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A3" w:rsidRPr="005E68A3" w:rsidRDefault="005E68A3" w:rsidP="005E68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8A3">
        <w:rPr>
          <w:rFonts w:ascii="Times New Roman" w:hAnsi="Times New Roman" w:cs="Times New Roman"/>
          <w:b/>
          <w:sz w:val="28"/>
          <w:szCs w:val="28"/>
          <w:lang w:val="uk-UA"/>
        </w:rPr>
        <w:t>Річний звіт про діяльність закладу освіти</w:t>
      </w:r>
    </w:p>
    <w:p w:rsidR="005E68A3" w:rsidRPr="005E68A3" w:rsidRDefault="005E68A3" w:rsidP="005E68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Педагогічний колектив, вирішуючи поставлені проблеми, у 2018-2019 навчальному році дотримувався законів України: «Про освіту», «Про професійно-технічну освіту», «Про забезпечення функціонування української мови як державної», «Про загальну середню освіту», Положення про ступеневу професійно-технічну освіту, працював над реалізацією  Державного стандарту базової і повної загальної середньої освіти, Державних стандартів професійно-технічної освіти, Концепції національно-патріотичного виховання дітей та молоді, виховуючи свідомого громадянина України.</w:t>
      </w:r>
    </w:p>
    <w:p w:rsidR="005E68A3" w:rsidRPr="005E68A3" w:rsidRDefault="005E68A3" w:rsidP="005E68A3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Підготовка кваліфікованих робітників у ДПТНЗ «Путивльський професійний ліцей» здійснюється у відповідності пріоритетних напрямів розвитку економіки та ринку праці міста, району та області за двома напрямками: сільськогосподарським та будівельним  на базі повної загальної середньої освіти та базової загальної середньої освіти за такими професіями:</w:t>
      </w:r>
    </w:p>
    <w:p w:rsidR="005E68A3" w:rsidRPr="005E68A3" w:rsidRDefault="005E68A3" w:rsidP="005E68A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40" w:hanging="115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штукатур, маляр, лицювальник-плиточник;</w:t>
      </w:r>
    </w:p>
    <w:p w:rsidR="005E68A3" w:rsidRPr="005E68A3" w:rsidRDefault="005E68A3" w:rsidP="005E68A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40" w:hanging="115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тракторист-машиніст сільськогосподарського (лісогосподарського) виробництва (категорії „А1”, «А2» „В1”), слюсар з ремонту сільськогосподарських машин та устаткування, водій автотранспортних засобів (категорія „С”);</w:t>
      </w:r>
    </w:p>
    <w:p w:rsidR="005E68A3" w:rsidRPr="005E68A3" w:rsidRDefault="005E68A3" w:rsidP="005E68A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40" w:hanging="115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тракторист-машиніст сільськогосподарського (лісогосподарського) виробництва (категорії „А1”), водій автотранспортних засобів (категорія „С”);</w:t>
      </w:r>
    </w:p>
    <w:p w:rsidR="005E68A3" w:rsidRPr="005E68A3" w:rsidRDefault="005E68A3" w:rsidP="005E68A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40" w:hanging="115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офісний службовець (бухгалтерія);</w:t>
      </w:r>
    </w:p>
    <w:p w:rsidR="005E68A3" w:rsidRDefault="005E68A3" w:rsidP="005E68A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40" w:hanging="115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лицювальник-плиточник</w:t>
      </w:r>
    </w:p>
    <w:p w:rsidR="005E68A3" w:rsidRDefault="005E68A3" w:rsidP="005E68A3">
      <w:p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Набір учнів проводиться в межах ліцензійного обсягу.</w:t>
      </w:r>
    </w:p>
    <w:p w:rsidR="005E68A3" w:rsidRPr="005E68A3" w:rsidRDefault="005E68A3" w:rsidP="005E68A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8A3" w:rsidRPr="005E68A3" w:rsidRDefault="005E68A3" w:rsidP="005E68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Контингент за напрямками підготовки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</w:t>
      </w:r>
      <w:r w:rsidRPr="005E68A3">
        <w:rPr>
          <w:rFonts w:ascii="Times New Roman" w:hAnsi="Times New Roman" w:cs="Times New Roman"/>
          <w:b/>
          <w:sz w:val="24"/>
          <w:szCs w:val="24"/>
          <w:lang w:val="uk-UA"/>
        </w:rPr>
        <w:t>Будівельний напрямок</w:t>
      </w:r>
    </w:p>
    <w:tbl>
      <w:tblPr>
        <w:tblW w:w="106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0"/>
        <w:gridCol w:w="1080"/>
        <w:gridCol w:w="925"/>
        <w:gridCol w:w="884"/>
        <w:gridCol w:w="900"/>
        <w:gridCol w:w="720"/>
        <w:gridCol w:w="720"/>
        <w:gridCol w:w="900"/>
      </w:tblGrid>
      <w:tr w:rsidR="005E68A3" w:rsidRPr="005E68A3" w:rsidTr="005E68A3">
        <w:trPr>
          <w:cantSplit/>
          <w:trHeight w:val="66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8A3" w:rsidRPr="005E68A3" w:rsidRDefault="005E68A3" w:rsidP="00A446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pStyle w:val="1"/>
              <w:ind w:left="-62" w:right="-108"/>
              <w:rPr>
                <w:b w:val="0"/>
                <w:szCs w:val="24"/>
              </w:rPr>
            </w:pPr>
            <w:r w:rsidRPr="005E68A3">
              <w:rPr>
                <w:b w:val="0"/>
                <w:szCs w:val="24"/>
              </w:rPr>
              <w:t>Назва  професії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pStyle w:val="1"/>
              <w:rPr>
                <w:b w:val="0"/>
                <w:szCs w:val="24"/>
              </w:rPr>
            </w:pPr>
            <w:r w:rsidRPr="005E68A3">
              <w:rPr>
                <w:b w:val="0"/>
                <w:szCs w:val="24"/>
              </w:rPr>
              <w:t>Код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8A3" w:rsidRPr="005E68A3" w:rsidRDefault="005E68A3" w:rsidP="00A446FE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5E68A3">
              <w:rPr>
                <w:b/>
                <w:sz w:val="24"/>
                <w:szCs w:val="24"/>
                <w:lang w:val="uk-UA"/>
              </w:rPr>
              <w:t>Програма навчання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8A3" w:rsidRPr="005E68A3" w:rsidRDefault="005E68A3" w:rsidP="005E68A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5E68A3" w:rsidRPr="005E68A3" w:rsidRDefault="005E68A3" w:rsidP="005E68A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8A3" w:rsidRPr="005E68A3" w:rsidRDefault="005E68A3" w:rsidP="00A446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5E68A3" w:rsidRPr="005E68A3" w:rsidRDefault="005E68A3" w:rsidP="00A446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</w:tr>
      <w:tr w:rsidR="005E68A3" w:rsidRPr="005E68A3" w:rsidTr="005E68A3">
        <w:trPr>
          <w:cantSplit/>
          <w:trHeight w:val="771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Т/н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В/н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68A3" w:rsidRPr="005E68A3" w:rsidTr="005E68A3">
        <w:trPr>
          <w:cantSplit/>
          <w:trHeight w:val="2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5E68A3" w:rsidRPr="005E68A3" w:rsidTr="005E68A3">
        <w:trPr>
          <w:cantSplit/>
          <w:trHeight w:val="9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Штукатур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7133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5E68A3" w:rsidRPr="005E68A3" w:rsidTr="005E68A3">
        <w:trPr>
          <w:cantSplit/>
          <w:trHeight w:val="351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Маляр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7141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5E68A3">
        <w:trPr>
          <w:cantSplit/>
          <w:trHeight w:val="38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6"/>
              <w:ind w:left="-62" w:right="-108"/>
            </w:pPr>
            <w:proofErr w:type="spellStart"/>
            <w:r w:rsidRPr="005E68A3">
              <w:t>Лицювальник</w:t>
            </w:r>
            <w:proofErr w:type="spellEnd"/>
            <w:r w:rsidRPr="005E68A3">
              <w:t xml:space="preserve"> – плиточник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7132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5E68A3">
        <w:trPr>
          <w:cantSplit/>
          <w:trHeight w:val="1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Штукатур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7133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5E68A3" w:rsidRPr="005E68A3" w:rsidTr="005E68A3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Маляр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7141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5E68A3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6"/>
              <w:ind w:left="-62" w:right="-108"/>
            </w:pPr>
            <w:proofErr w:type="spellStart"/>
            <w:r w:rsidRPr="005E68A3">
              <w:t>Лицювальник</w:t>
            </w:r>
            <w:proofErr w:type="spellEnd"/>
            <w:r w:rsidRPr="005E68A3">
              <w:t xml:space="preserve"> – плиточник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7132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5E68A3">
        <w:trPr>
          <w:cantSplit/>
          <w:trHeight w:val="9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Штукатур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7133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E68A3" w:rsidRPr="005E68A3" w:rsidTr="005E68A3">
        <w:trPr>
          <w:cantSplit/>
          <w:trHeight w:val="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Маляр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7141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5E68A3">
        <w:trPr>
          <w:cantSplit/>
          <w:trHeight w:val="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6"/>
              <w:ind w:left="-62" w:right="-108"/>
            </w:pPr>
            <w:proofErr w:type="spellStart"/>
            <w:r w:rsidRPr="005E68A3">
              <w:t>Лицювальник</w:t>
            </w:r>
            <w:proofErr w:type="spellEnd"/>
            <w:r w:rsidRPr="005E68A3">
              <w:t xml:space="preserve"> – плиточник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7132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5E68A3">
        <w:trPr>
          <w:cantSplit/>
          <w:trHeight w:val="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ind w:left="-62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контингент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</w:tbl>
    <w:p w:rsidR="005E68A3" w:rsidRPr="005E68A3" w:rsidRDefault="005E68A3" w:rsidP="005E68A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Сільськогосподарський напрямок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0"/>
        <w:gridCol w:w="1080"/>
        <w:gridCol w:w="900"/>
        <w:gridCol w:w="720"/>
        <w:gridCol w:w="900"/>
        <w:gridCol w:w="720"/>
        <w:gridCol w:w="720"/>
        <w:gridCol w:w="900"/>
      </w:tblGrid>
      <w:tr w:rsidR="005E68A3" w:rsidRPr="005E68A3" w:rsidTr="00A446FE">
        <w:trPr>
          <w:cantSplit/>
          <w:trHeight w:val="66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8A3" w:rsidRPr="005E68A3" w:rsidRDefault="005E68A3" w:rsidP="00A446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pStyle w:val="1"/>
              <w:ind w:left="-62" w:right="-108"/>
              <w:rPr>
                <w:b w:val="0"/>
                <w:szCs w:val="24"/>
              </w:rPr>
            </w:pPr>
            <w:r w:rsidRPr="005E68A3">
              <w:rPr>
                <w:b w:val="0"/>
                <w:szCs w:val="24"/>
              </w:rPr>
              <w:t>Назва  професії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pStyle w:val="1"/>
              <w:rPr>
                <w:b w:val="0"/>
                <w:szCs w:val="24"/>
              </w:rPr>
            </w:pPr>
            <w:r w:rsidRPr="005E68A3">
              <w:rPr>
                <w:b w:val="0"/>
                <w:szCs w:val="24"/>
              </w:rPr>
              <w:t>Код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8A3" w:rsidRPr="005E68A3" w:rsidRDefault="005E68A3" w:rsidP="005E68A3">
            <w:pPr>
              <w:pStyle w:val="a8"/>
              <w:contextualSpacing/>
              <w:rPr>
                <w:b/>
                <w:sz w:val="24"/>
                <w:szCs w:val="24"/>
                <w:lang w:val="uk-UA"/>
              </w:rPr>
            </w:pPr>
            <w:r w:rsidRPr="005E68A3">
              <w:rPr>
                <w:b/>
                <w:sz w:val="24"/>
                <w:szCs w:val="24"/>
                <w:lang w:val="uk-UA"/>
              </w:rPr>
              <w:t>Програма навчання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8A3" w:rsidRPr="005E68A3" w:rsidRDefault="005E68A3" w:rsidP="005E68A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5E68A3" w:rsidRPr="005E68A3" w:rsidRDefault="005E68A3" w:rsidP="005E68A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5E6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5E6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8A3" w:rsidRPr="005E68A3" w:rsidRDefault="005E68A3" w:rsidP="005E68A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5E68A3" w:rsidRPr="005E68A3" w:rsidRDefault="005E68A3" w:rsidP="005E68A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</w:tr>
      <w:tr w:rsidR="005E68A3" w:rsidRPr="005E68A3" w:rsidTr="00A446FE">
        <w:trPr>
          <w:cantSplit/>
          <w:trHeight w:val="912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Т/н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В/н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rPr>
          <w:cantSplit/>
          <w:trHeight w:val="2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5E68A3" w:rsidRPr="005E68A3" w:rsidTr="00A446FE">
        <w:trPr>
          <w:cantSplit/>
          <w:trHeight w:val="9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proofErr w:type="spellStart"/>
            <w:r w:rsidRPr="005E68A3">
              <w:t>Тракторист-машині</w:t>
            </w:r>
            <w:proofErr w:type="gramStart"/>
            <w:r w:rsidRPr="005E68A3">
              <w:t>ст</w:t>
            </w:r>
            <w:proofErr w:type="spellEnd"/>
            <w:proofErr w:type="gramEnd"/>
            <w:r w:rsidRPr="005E68A3">
              <w:t xml:space="preserve"> </w:t>
            </w:r>
            <w:proofErr w:type="spellStart"/>
            <w:r w:rsidRPr="005E68A3">
              <w:t>сільськогосподарського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виробництва</w:t>
            </w:r>
            <w:proofErr w:type="spellEnd"/>
            <w:r w:rsidRPr="005E68A3">
              <w:t xml:space="preserve"> </w:t>
            </w:r>
          </w:p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(</w:t>
            </w:r>
            <w:proofErr w:type="spellStart"/>
            <w:r w:rsidRPr="005E68A3">
              <w:t>категорія</w:t>
            </w:r>
            <w:proofErr w:type="spellEnd"/>
            <w:r w:rsidRPr="005E68A3">
              <w:t xml:space="preserve"> </w:t>
            </w:r>
            <w:r w:rsidRPr="005E68A3">
              <w:rPr>
                <w:lang w:val="uk-UA"/>
              </w:rPr>
              <w:t>«</w:t>
            </w:r>
            <w:r w:rsidRPr="005E68A3">
              <w:t>А</w:t>
            </w:r>
            <w:proofErr w:type="gramStart"/>
            <w:r w:rsidRPr="005E68A3">
              <w:rPr>
                <w:lang w:val="uk-UA"/>
              </w:rPr>
              <w:t>1</w:t>
            </w:r>
            <w:proofErr w:type="gramEnd"/>
            <w:r w:rsidRPr="005E68A3">
              <w:rPr>
                <w:lang w:val="uk-UA"/>
              </w:rPr>
              <w:t>»</w:t>
            </w:r>
            <w:r w:rsidRPr="005E68A3">
              <w:t xml:space="preserve">, </w:t>
            </w:r>
            <w:r w:rsidRPr="005E68A3">
              <w:rPr>
                <w:lang w:val="uk-UA"/>
              </w:rPr>
              <w:t>«А2»</w:t>
            </w:r>
            <w:r w:rsidRPr="005E68A3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E68A3" w:rsidRPr="005E68A3" w:rsidTr="00A446FE">
        <w:trPr>
          <w:cantSplit/>
          <w:trHeight w:val="16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proofErr w:type="spellStart"/>
            <w:r w:rsidRPr="005E68A3">
              <w:t>Слюсар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з</w:t>
            </w:r>
            <w:proofErr w:type="spellEnd"/>
            <w:r w:rsidRPr="005E68A3">
              <w:t xml:space="preserve"> ремонту </w:t>
            </w:r>
            <w:proofErr w:type="spellStart"/>
            <w:r w:rsidRPr="005E68A3">
              <w:t>сільськогосподарських</w:t>
            </w:r>
            <w:proofErr w:type="spellEnd"/>
            <w:r w:rsidRPr="005E68A3">
              <w:t xml:space="preserve"> машин та </w:t>
            </w:r>
            <w:proofErr w:type="spellStart"/>
            <w:r w:rsidRPr="005E68A3">
              <w:t>устаткування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rPr>
          <w:cantSplit/>
          <w:trHeight w:val="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6"/>
              <w:ind w:left="-62" w:right="-108"/>
            </w:pPr>
            <w:proofErr w:type="spellStart"/>
            <w:r w:rsidRPr="005E68A3">
              <w:t>Водій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автотранспортних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засобів</w:t>
            </w:r>
            <w:proofErr w:type="spellEnd"/>
            <w:r w:rsidRPr="005E68A3">
              <w:t xml:space="preserve"> (</w:t>
            </w:r>
            <w:proofErr w:type="spellStart"/>
            <w:r w:rsidRPr="005E68A3">
              <w:t>категорія</w:t>
            </w:r>
            <w:proofErr w:type="spellEnd"/>
            <w:proofErr w:type="gramStart"/>
            <w:r w:rsidRPr="005E68A3">
              <w:t xml:space="preserve"> „С</w:t>
            </w:r>
            <w:proofErr w:type="gramEnd"/>
            <w:r w:rsidRPr="005E68A3">
              <w:t>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rPr>
          <w:cantSplit/>
          <w:trHeight w:val="1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proofErr w:type="spellStart"/>
            <w:r w:rsidRPr="005E68A3">
              <w:t>Тракторист-машині</w:t>
            </w:r>
            <w:proofErr w:type="gramStart"/>
            <w:r w:rsidRPr="005E68A3">
              <w:t>ст</w:t>
            </w:r>
            <w:proofErr w:type="spellEnd"/>
            <w:proofErr w:type="gramEnd"/>
            <w:r w:rsidRPr="005E68A3">
              <w:t xml:space="preserve"> </w:t>
            </w:r>
            <w:proofErr w:type="spellStart"/>
            <w:r w:rsidRPr="005E68A3">
              <w:t>сільськогосподарського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виробництва</w:t>
            </w:r>
            <w:proofErr w:type="spellEnd"/>
            <w:r w:rsidRPr="005E68A3">
              <w:t xml:space="preserve"> </w:t>
            </w:r>
          </w:p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(</w:t>
            </w:r>
            <w:proofErr w:type="spellStart"/>
            <w:r w:rsidRPr="005E68A3">
              <w:t>категорія</w:t>
            </w:r>
            <w:proofErr w:type="spellEnd"/>
            <w:r w:rsidRPr="005E68A3">
              <w:t xml:space="preserve"> </w:t>
            </w:r>
            <w:r w:rsidRPr="005E68A3">
              <w:rPr>
                <w:lang w:val="uk-UA"/>
              </w:rPr>
              <w:t>«</w:t>
            </w:r>
            <w:r w:rsidRPr="005E68A3">
              <w:t>А</w:t>
            </w:r>
            <w:proofErr w:type="gramStart"/>
            <w:r w:rsidRPr="005E68A3">
              <w:rPr>
                <w:lang w:val="uk-UA"/>
              </w:rPr>
              <w:t>1</w:t>
            </w:r>
            <w:proofErr w:type="gramEnd"/>
            <w:r w:rsidRPr="005E68A3">
              <w:rPr>
                <w:lang w:val="uk-UA"/>
              </w:rPr>
              <w:t>»</w:t>
            </w:r>
            <w:r w:rsidRPr="005E68A3">
              <w:t xml:space="preserve">, </w:t>
            </w:r>
            <w:r w:rsidRPr="005E68A3">
              <w:rPr>
                <w:lang w:val="uk-UA"/>
              </w:rPr>
              <w:t>«А2»</w:t>
            </w:r>
            <w:r w:rsidRPr="005E68A3">
              <w:t xml:space="preserve">, </w:t>
            </w:r>
            <w:r w:rsidRPr="005E68A3">
              <w:rPr>
                <w:lang w:val="uk-UA"/>
              </w:rPr>
              <w:t>«В1»</w:t>
            </w:r>
            <w:r w:rsidRPr="005E68A3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8331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E68A3" w:rsidRPr="005E68A3" w:rsidTr="00A446FE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proofErr w:type="spellStart"/>
            <w:r w:rsidRPr="005E68A3">
              <w:t>Слюсар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з</w:t>
            </w:r>
            <w:proofErr w:type="spellEnd"/>
            <w:r w:rsidRPr="005E68A3">
              <w:t xml:space="preserve"> ремонту </w:t>
            </w:r>
            <w:proofErr w:type="spellStart"/>
            <w:r w:rsidRPr="005E68A3">
              <w:t>сільськогосподарських</w:t>
            </w:r>
            <w:proofErr w:type="spellEnd"/>
            <w:r w:rsidRPr="005E68A3">
              <w:t xml:space="preserve"> машин та </w:t>
            </w:r>
            <w:proofErr w:type="spellStart"/>
            <w:r w:rsidRPr="005E68A3">
              <w:t>устаткування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3"/>
              <w:ind w:left="-62" w:right="-108"/>
              <w:rPr>
                <w:sz w:val="24"/>
              </w:rPr>
            </w:pPr>
            <w:r w:rsidRPr="005E68A3">
              <w:rPr>
                <w:sz w:val="24"/>
              </w:rPr>
              <w:t>Водій автотранспортних засобів (категорія «С»)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rPr>
          <w:cantSplit/>
          <w:trHeight w:val="1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proofErr w:type="spellStart"/>
            <w:r w:rsidRPr="005E68A3">
              <w:t>Тракторист-машині</w:t>
            </w:r>
            <w:proofErr w:type="gramStart"/>
            <w:r w:rsidRPr="005E68A3">
              <w:t>ст</w:t>
            </w:r>
            <w:proofErr w:type="spellEnd"/>
            <w:proofErr w:type="gramEnd"/>
            <w:r w:rsidRPr="005E68A3">
              <w:t xml:space="preserve"> </w:t>
            </w:r>
            <w:proofErr w:type="spellStart"/>
            <w:r w:rsidRPr="005E68A3">
              <w:t>сільськогосподарського</w:t>
            </w:r>
            <w:proofErr w:type="spellEnd"/>
            <w:r w:rsidRPr="005E68A3">
              <w:t xml:space="preserve"> (</w:t>
            </w:r>
            <w:proofErr w:type="spellStart"/>
            <w:r w:rsidRPr="005E68A3">
              <w:t>лісогосподарського</w:t>
            </w:r>
            <w:proofErr w:type="spellEnd"/>
            <w:r w:rsidRPr="005E68A3">
              <w:t xml:space="preserve">) </w:t>
            </w:r>
            <w:proofErr w:type="spellStart"/>
            <w:r w:rsidRPr="005E68A3">
              <w:t>виробництва</w:t>
            </w:r>
            <w:proofErr w:type="spellEnd"/>
            <w:r w:rsidRPr="005E68A3">
              <w:t xml:space="preserve"> </w:t>
            </w:r>
          </w:p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(</w:t>
            </w:r>
            <w:proofErr w:type="spellStart"/>
            <w:r w:rsidRPr="005E68A3">
              <w:t>категорія</w:t>
            </w:r>
            <w:proofErr w:type="spellEnd"/>
            <w:r w:rsidRPr="005E68A3">
              <w:t xml:space="preserve"> </w:t>
            </w:r>
            <w:r w:rsidRPr="005E68A3">
              <w:rPr>
                <w:lang w:val="uk-UA"/>
              </w:rPr>
              <w:t>«</w:t>
            </w:r>
            <w:r w:rsidRPr="005E68A3">
              <w:t>А</w:t>
            </w:r>
            <w:proofErr w:type="gramStart"/>
            <w:r w:rsidRPr="005E68A3">
              <w:rPr>
                <w:lang w:val="uk-UA"/>
              </w:rPr>
              <w:t>1</w:t>
            </w:r>
            <w:proofErr w:type="gramEnd"/>
            <w:r w:rsidRPr="005E68A3">
              <w:rPr>
                <w:lang w:val="uk-UA"/>
              </w:rPr>
              <w:t>»</w:t>
            </w:r>
            <w:r w:rsidRPr="005E68A3">
              <w:t xml:space="preserve">, </w:t>
            </w:r>
            <w:r w:rsidRPr="005E68A3">
              <w:rPr>
                <w:lang w:val="uk-UA"/>
              </w:rPr>
              <w:t>«А2»</w:t>
            </w:r>
            <w:r w:rsidRPr="005E68A3">
              <w:t xml:space="preserve">, </w:t>
            </w:r>
            <w:r w:rsidRPr="005E68A3">
              <w:rPr>
                <w:lang w:val="uk-UA"/>
              </w:rPr>
              <w:t>«В1»</w:t>
            </w:r>
            <w:r w:rsidRPr="005E68A3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5E68A3" w:rsidRPr="005E68A3" w:rsidTr="00A446FE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proofErr w:type="spellStart"/>
            <w:r w:rsidRPr="005E68A3">
              <w:t>Слюсар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з</w:t>
            </w:r>
            <w:proofErr w:type="spellEnd"/>
            <w:r w:rsidRPr="005E68A3">
              <w:t xml:space="preserve"> ремонту </w:t>
            </w:r>
            <w:proofErr w:type="spellStart"/>
            <w:r w:rsidRPr="005E68A3">
              <w:t>сільськогосподарських</w:t>
            </w:r>
            <w:proofErr w:type="spellEnd"/>
            <w:r w:rsidRPr="005E68A3">
              <w:t xml:space="preserve"> машин та </w:t>
            </w:r>
            <w:proofErr w:type="spellStart"/>
            <w:r w:rsidRPr="005E68A3">
              <w:t>устаткування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6"/>
              <w:ind w:left="-62" w:right="-108"/>
            </w:pPr>
            <w:proofErr w:type="spellStart"/>
            <w:r w:rsidRPr="005E68A3">
              <w:t>Водій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автотранспортних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засобів</w:t>
            </w:r>
            <w:proofErr w:type="spellEnd"/>
            <w:r w:rsidRPr="005E68A3">
              <w:t xml:space="preserve"> (</w:t>
            </w:r>
            <w:proofErr w:type="spellStart"/>
            <w:r w:rsidRPr="005E68A3">
              <w:t>категорія</w:t>
            </w:r>
            <w:proofErr w:type="spellEnd"/>
            <w:proofErr w:type="gramStart"/>
            <w:r w:rsidRPr="005E68A3">
              <w:t xml:space="preserve"> „С</w:t>
            </w:r>
            <w:proofErr w:type="gramEnd"/>
            <w:r w:rsidRPr="005E68A3">
              <w:t>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rPr>
          <w:cantSplit/>
          <w:trHeight w:val="1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ind w:left="-62" w:right="-108"/>
            </w:pPr>
            <w:proofErr w:type="spellStart"/>
            <w:r w:rsidRPr="005E68A3">
              <w:t>Тракторист-машині</w:t>
            </w:r>
            <w:proofErr w:type="gramStart"/>
            <w:r w:rsidRPr="005E68A3">
              <w:t>ст</w:t>
            </w:r>
            <w:proofErr w:type="spellEnd"/>
            <w:proofErr w:type="gramEnd"/>
            <w:r w:rsidRPr="005E68A3">
              <w:t xml:space="preserve"> </w:t>
            </w:r>
            <w:proofErr w:type="spellStart"/>
            <w:r w:rsidRPr="005E68A3">
              <w:t>сільськогосподарського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виробництва</w:t>
            </w:r>
            <w:proofErr w:type="spellEnd"/>
            <w:r w:rsidRPr="005E68A3">
              <w:t xml:space="preserve"> </w:t>
            </w:r>
          </w:p>
          <w:p w:rsidR="005E68A3" w:rsidRPr="005E68A3" w:rsidRDefault="005E68A3" w:rsidP="00A446FE">
            <w:pPr>
              <w:pStyle w:val="a4"/>
              <w:ind w:left="-62" w:right="-108"/>
            </w:pPr>
            <w:r w:rsidRPr="005E68A3">
              <w:t>(</w:t>
            </w:r>
            <w:proofErr w:type="spellStart"/>
            <w:r w:rsidRPr="005E68A3">
              <w:t>категорія</w:t>
            </w:r>
            <w:proofErr w:type="spellEnd"/>
            <w:proofErr w:type="gramStart"/>
            <w:r w:rsidRPr="005E68A3">
              <w:t xml:space="preserve"> „А</w:t>
            </w:r>
            <w:proofErr w:type="gramEnd"/>
            <w:r w:rsidRPr="005E68A3">
              <w:t>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E68A3" w:rsidRPr="005E68A3" w:rsidTr="00A446FE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6"/>
              <w:ind w:left="-62" w:right="-108"/>
            </w:pPr>
            <w:proofErr w:type="spellStart"/>
            <w:r w:rsidRPr="005E68A3">
              <w:t>Водій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автотранспортних</w:t>
            </w:r>
            <w:proofErr w:type="spellEnd"/>
            <w:r w:rsidRPr="005E68A3">
              <w:t xml:space="preserve"> </w:t>
            </w:r>
            <w:proofErr w:type="spellStart"/>
            <w:r w:rsidRPr="005E68A3">
              <w:t>засобів</w:t>
            </w:r>
            <w:proofErr w:type="spellEnd"/>
            <w:r w:rsidRPr="005E68A3">
              <w:t xml:space="preserve"> (</w:t>
            </w:r>
            <w:proofErr w:type="spellStart"/>
            <w:r w:rsidRPr="005E68A3">
              <w:t>категорія</w:t>
            </w:r>
            <w:proofErr w:type="spellEnd"/>
            <w:proofErr w:type="gramStart"/>
            <w:r w:rsidRPr="005E68A3">
              <w:t xml:space="preserve"> „С</w:t>
            </w:r>
            <w:proofErr w:type="gramEnd"/>
            <w:r w:rsidRPr="005E68A3">
              <w:t>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rPr>
          <w:cantSplit/>
          <w:trHeight w:val="1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11ОС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6"/>
              <w:ind w:left="-62" w:right="-108"/>
              <w:rPr>
                <w:lang w:val="uk-UA"/>
              </w:rPr>
            </w:pPr>
            <w:r w:rsidRPr="005E68A3">
              <w:rPr>
                <w:lang w:val="uk-UA"/>
              </w:rPr>
              <w:t>Офісний службовець (бухгалтерія)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5E68A3" w:rsidRPr="005E68A3" w:rsidTr="00A446FE">
        <w:trPr>
          <w:cantSplit/>
          <w:trHeight w:val="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ind w:left="-62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контингент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</w:t>
            </w:r>
          </w:p>
        </w:tc>
      </w:tr>
    </w:tbl>
    <w:p w:rsidR="005E68A3" w:rsidRPr="005E68A3" w:rsidRDefault="005E68A3" w:rsidP="005E68A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Аналіз набору та випуску  учнів</w:t>
      </w:r>
    </w:p>
    <w:tbl>
      <w:tblPr>
        <w:tblW w:w="0" w:type="auto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400"/>
        <w:gridCol w:w="1400"/>
        <w:gridCol w:w="1400"/>
      </w:tblGrid>
      <w:tr w:rsidR="005E68A3" w:rsidRPr="005E68A3" w:rsidTr="00A446FE">
        <w:trPr>
          <w:trHeight w:val="3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Програма навчання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Набір учнів 2018 року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 учнів 2019 року</w:t>
            </w:r>
          </w:p>
        </w:tc>
      </w:tr>
      <w:tr w:rsidR="005E68A3" w:rsidRPr="005E68A3" w:rsidTr="00A446F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pStyle w:val="a4"/>
              <w:tabs>
                <w:tab w:val="center" w:pos="2232"/>
                <w:tab w:val="right" w:pos="4464"/>
              </w:tabs>
              <w:spacing w:after="0"/>
              <w:ind w:left="0"/>
              <w:rPr>
                <w:b/>
                <w:lang w:val="uk-UA"/>
              </w:rPr>
            </w:pPr>
            <w:r w:rsidRPr="005E68A3">
              <w:rPr>
                <w:b/>
                <w:lang w:val="uk-UA"/>
              </w:rPr>
              <w:tab/>
              <w:t>2</w:t>
            </w:r>
            <w:r w:rsidRPr="005E68A3">
              <w:rPr>
                <w:b/>
                <w:lang w:val="uk-UA"/>
              </w:rPr>
              <w:tab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5E68A3" w:rsidRPr="005E68A3" w:rsidTr="00A446F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Штукатур, маляр,</w:t>
            </w: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лицювальник-плиточник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E68A3" w:rsidRPr="005E68A3" w:rsidTr="00A446F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Тракторист-машиніст  сільськогосподарського (лісогосподарського)  виробництва (категорії «А1», «А2», «В1»),  слюсар з ремонту сільськогосподарських машин та устаткування,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водій автотранспортних засобів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(категорії „С”)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5E68A3" w:rsidRPr="005E68A3" w:rsidTr="00A446F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Тракторист-машиніст  сільськогосподарського (лісогосподарського)  виробництва (категорії «А»),    водій автотранспортних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(категорії „С”)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E68A3" w:rsidRPr="005E68A3" w:rsidTr="00A446F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Офісний службовець (бухгалтер)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5E68A3" w:rsidRPr="005E68A3" w:rsidTr="00A446F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</w:tbl>
    <w:p w:rsidR="005E68A3" w:rsidRPr="005E68A3" w:rsidRDefault="005E68A3" w:rsidP="005E68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8A3" w:rsidRPr="005E68A3" w:rsidRDefault="005E68A3" w:rsidP="005E68A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виробничого навчання в ліцеї працює 6 майстерень та 4 лабораторії, які забезпечують проведення уроків виробничого навчання за професіями. </w:t>
      </w:r>
    </w:p>
    <w:p w:rsidR="005E68A3" w:rsidRPr="005E68A3" w:rsidRDefault="005E68A3" w:rsidP="005E68A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Для ведення виробничої практики зі сільськогосподарського профілю ліцей використовує відведені для навчального процесу землі – </w:t>
      </w:r>
      <w:smartTag w:uri="urn:schemas-microsoft-com:office:smarttags" w:element="metricconverter">
        <w:smartTagPr>
          <w:attr w:name="ProductID" w:val="100 га"/>
        </w:smartTagPr>
        <w:r w:rsidRPr="005E68A3">
          <w:rPr>
            <w:rFonts w:ascii="Times New Roman" w:hAnsi="Times New Roman" w:cs="Times New Roman"/>
            <w:sz w:val="24"/>
            <w:szCs w:val="24"/>
            <w:lang w:val="uk-UA"/>
          </w:rPr>
          <w:t>100 га</w:t>
        </w:r>
      </w:smartTag>
      <w:r w:rsidRPr="005E68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68A3" w:rsidRPr="005E68A3" w:rsidRDefault="005E68A3" w:rsidP="005E68A3">
      <w:pPr>
        <w:pStyle w:val="1"/>
        <w:ind w:firstLine="540"/>
        <w:jc w:val="both"/>
        <w:rPr>
          <w:b w:val="0"/>
          <w:szCs w:val="24"/>
        </w:rPr>
      </w:pPr>
      <w:r w:rsidRPr="005E68A3">
        <w:rPr>
          <w:b w:val="0"/>
          <w:szCs w:val="24"/>
        </w:rPr>
        <w:t>У професійно-технічному навчальному закладі у 2018-2019 навчальному році працювали 29 педагогічних працівників: директор – 1 особа (3%), заступників директора – 2 особи (7%), майстрів виробничого навчання – 13 осіб (45%), викладачів – 8 осіб (27%), з яких 6 осіб (21%) – викладачі загальноосвітніх дисциплін, 2 особи (6%) – викладачі професійно-теоретичного циклу,  5 осіб (17%) – інші педагогічні працівники.</w:t>
      </w:r>
      <w:r w:rsidRPr="005E68A3">
        <w:rPr>
          <w:b w:val="0"/>
          <w:color w:val="0000FF"/>
          <w:szCs w:val="24"/>
        </w:rPr>
        <w:t xml:space="preserve"> </w:t>
      </w:r>
      <w:r w:rsidRPr="005E68A3">
        <w:rPr>
          <w:b w:val="0"/>
          <w:szCs w:val="24"/>
        </w:rPr>
        <w:t>Серед педагогічних працівників 3 особи мають педагогічне звання «старший викладач», 1 особа має педагогічне звання «майстер виробничого навчання першої категорії», 2 особи мають  педагогічне звання «майстер виробничого навчання другої категорії», 1 особа має нагрудний знак «Відмінник освіти України», 1 особа нагороджена Почесною Грамотою Міністерства освіти і науки України, 4 особи нагороджені Подякою Міністерства освіти і науки України та 1 особа – Грамотою Міністерства освіти і науки України.</w:t>
      </w:r>
    </w:p>
    <w:p w:rsidR="005E68A3" w:rsidRPr="005E68A3" w:rsidRDefault="005E68A3" w:rsidP="005E68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          З метою забезпечення високого професійного рівня діяльності педагогічного колективу адміністрація навчального закладу велику увагу приділяла підвищенню кваліфікації та атестації педагогічних працівників. </w:t>
      </w:r>
      <w:r w:rsidRPr="005E6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Одним із завдань атестаційної комісії є створення сприятливої, доброзичливої атмосфери для педагогів, надання їм методичної допомоги.</w:t>
      </w:r>
      <w:r w:rsidRPr="005E68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68A3" w:rsidRPr="005E68A3" w:rsidRDefault="005E68A3" w:rsidP="005E68A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lastRenderedPageBreak/>
        <w:t>У 2018-2019 навчальному році  курси підвищення кваліфікації  у Сумському обласному  інституті післядипломної  педагогічної освіти  пройшли  4 педагогічні працівники; в Білоцерківському інституті неперервної професійної освіти на базі ДПТНЗ «Сумське вище професійне училище будівництва та дизайну» за напрямком курсів «Майстри виробничого навчання ЗП(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ПТ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)О» пройшли 2 майстри виробничого навчання (І етап); у ДВНЗ «Університет менеджменту освіти» - 2 працівники за напрямком «Керівні та педагогічні кадри». 12 педагогічних працівників навчального закладу успішно завершили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онлайн-курс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«Європейський механізм захисту прав людини», розроблений студією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онлайн-освіти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EdEra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68A3" w:rsidRPr="005E68A3" w:rsidRDefault="005E68A3" w:rsidP="005E68A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Атестація педагогічних працівників ліцею у 2017-2018 навчальному році відбувалася відповідно до Типового положення про атестацію педагогічних працівників.</w:t>
      </w:r>
      <w:r w:rsidRPr="005E68A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>Атестовані на присвоєння кваліфікаційної категорії «спеціаліст ІІ категорії» – 2 педагогічні працівники, присвоєння кваліфікаційної категорії «спеціаліст І категорії» - 2 педагогічні працівники, відповідність раніше присвоєної кваліфікаційної категорії «спеціаліст вищої категорії» - 2 педагогічні працівники, відповідність раніше присвоєної кваліфікаційної категорії «спеціаліст вищої категорії» та присвоєння педагогічного звання «старший викладач» - 1 педагогічний працівник.</w:t>
      </w:r>
    </w:p>
    <w:p w:rsidR="005E68A3" w:rsidRPr="005E68A3" w:rsidRDefault="005E68A3" w:rsidP="005E68A3">
      <w:pPr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Структура навчального року, режим роботи ліцею, робочі навчальні плани затверджені і відповідають чинному законодавству України.</w:t>
      </w:r>
    </w:p>
    <w:p w:rsidR="005E68A3" w:rsidRPr="005E68A3" w:rsidRDefault="005E68A3" w:rsidP="005E68A3">
      <w:pPr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Оцінювання навчальних досягнень учнів здійснюється згідно з Критеріями оцінювання навчальних досягнень учнів, затвердженими МОН України.</w:t>
      </w:r>
    </w:p>
    <w:p w:rsidR="005E68A3" w:rsidRPr="005E68A3" w:rsidRDefault="005E68A3" w:rsidP="005E68A3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Робота ДПТНЗ «Путивльський професійний ліцей» у 2018-2019 навчальному році була спрямована на вирішення науково-методичної проблеми НМЦ ПТО у Сумській області «Оновлення навчально-виховного процесу шляхом активного впровадження інноваційних технологій та поглиблення науково-методичної роботи в умовах реформування професійної освіти» та науково-методичної проблеми ліцею «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підхід до навчання як чинник модернізації освітнього процесу». </w:t>
      </w: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перспективного плану роботи над науково-методичною проблемою у 2018-2019 навчальному році було розпочато організаційно-теоретичний етап роботи над проблемою. </w:t>
      </w:r>
    </w:p>
    <w:p w:rsidR="005E68A3" w:rsidRPr="005E68A3" w:rsidRDefault="005E68A3" w:rsidP="005E68A3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Колективна робота в ліцеї відбувалася з метою відпрацювання єдиного підходу до вирішення навчально-виховних проблем, обговорення актуальних питань та аналізу результатів педагогічної діяльності, як педагогічної роботи взагалі, так і окремих педагогічних працівників, вивчення і поширення передового педагогічного досвіду, науково-технічної та педагогічної інформації. В ліцеї працювали: педагогічна рада, методична рада, інструктивно-методичні наради, п’ять методичних комісій, школа молодого педагога та творча група викладачів. </w:t>
      </w:r>
    </w:p>
    <w:p w:rsidR="005E68A3" w:rsidRPr="005E68A3" w:rsidRDefault="005E68A3" w:rsidP="005E68A3">
      <w:pPr>
        <w:pStyle w:val="a9"/>
        <w:spacing w:before="0" w:beforeAutospacing="0" w:after="300" w:afterAutospacing="0"/>
        <w:ind w:right="300" w:firstLine="600"/>
        <w:jc w:val="both"/>
        <w:rPr>
          <w:color w:val="000000"/>
          <w:lang w:val="uk-UA"/>
        </w:rPr>
      </w:pPr>
      <w:r w:rsidRPr="005E68A3">
        <w:rPr>
          <w:color w:val="FF0000"/>
        </w:rPr>
        <w:t> </w:t>
      </w:r>
      <w:r w:rsidRPr="005E68A3">
        <w:rPr>
          <w:color w:val="000000"/>
          <w:lang w:val="uk-UA"/>
        </w:rPr>
        <w:t xml:space="preserve">У 2018-2019 навчальному році у Путивльському </w:t>
      </w:r>
      <w:proofErr w:type="spellStart"/>
      <w:r w:rsidRPr="005E68A3">
        <w:rPr>
          <w:color w:val="000000"/>
        </w:rPr>
        <w:t>професійн</w:t>
      </w:r>
      <w:proofErr w:type="spellEnd"/>
      <w:r w:rsidRPr="005E68A3">
        <w:rPr>
          <w:color w:val="000000"/>
          <w:lang w:val="uk-UA"/>
        </w:rPr>
        <w:t>ому</w:t>
      </w:r>
      <w:r w:rsidRPr="005E68A3">
        <w:rPr>
          <w:color w:val="000000"/>
        </w:rPr>
        <w:t xml:space="preserve"> </w:t>
      </w:r>
      <w:proofErr w:type="spellStart"/>
      <w:r w:rsidRPr="005E68A3">
        <w:rPr>
          <w:color w:val="000000"/>
        </w:rPr>
        <w:t>ліце</w:t>
      </w:r>
      <w:proofErr w:type="spellEnd"/>
      <w:r w:rsidRPr="005E68A3">
        <w:rPr>
          <w:color w:val="000000"/>
          <w:lang w:val="uk-UA"/>
        </w:rPr>
        <w:t>ї  було проведено наступні колективні методичні заходи:</w:t>
      </w:r>
    </w:p>
    <w:p w:rsidR="005E68A3" w:rsidRPr="005E68A3" w:rsidRDefault="005E68A3" w:rsidP="005E68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педагогічні читання «Сучасний заклад професійної (професійно-технічної) освіти: місія, імідж, перспективи»;</w:t>
      </w:r>
    </w:p>
    <w:p w:rsidR="005E68A3" w:rsidRPr="005E68A3" w:rsidRDefault="005E68A3" w:rsidP="005E68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педагогічні вечорниці (нетрадиційне засідання Школи молодого викладача);</w:t>
      </w:r>
    </w:p>
    <w:p w:rsidR="005E68A3" w:rsidRPr="005E68A3" w:rsidRDefault="005E68A3" w:rsidP="005E68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методичні посиденьки  «Роль особистості педагога в сучасному освітньому просторі»;</w:t>
      </w:r>
    </w:p>
    <w:p w:rsidR="005E68A3" w:rsidRPr="005E68A3" w:rsidRDefault="005E68A3" w:rsidP="005E68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синтез думок «Що таке дуальна освіта і чи справді це «добре забуте старе»?»</w:t>
      </w:r>
    </w:p>
    <w:p w:rsidR="005E68A3" w:rsidRPr="005E68A3" w:rsidRDefault="005E68A3" w:rsidP="005E68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lastRenderedPageBreak/>
        <w:t>Тиждень молодого педагога;</w:t>
      </w:r>
    </w:p>
    <w:p w:rsidR="005E68A3" w:rsidRPr="005E68A3" w:rsidRDefault="005E68A3" w:rsidP="005E68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дискусія-зустріч молодих викладачів з педагогами, які творчо працюють;</w:t>
      </w:r>
    </w:p>
    <w:p w:rsidR="005E68A3" w:rsidRPr="005E68A3" w:rsidRDefault="005E68A3" w:rsidP="005E68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обмін досвідом «Мої педагогічні знахідки»;</w:t>
      </w:r>
    </w:p>
    <w:p w:rsidR="005E68A3" w:rsidRPr="005E68A3" w:rsidRDefault="005E68A3" w:rsidP="005E68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виставка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напрацювань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Зернини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>».</w:t>
      </w:r>
    </w:p>
    <w:p w:rsidR="005E68A3" w:rsidRPr="005E68A3" w:rsidRDefault="005E68A3" w:rsidP="005E6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8A3" w:rsidRPr="005E68A3" w:rsidRDefault="005E68A3" w:rsidP="005E68A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Особливе місце в удосконаленні освітнього процесу та підвищенні педагогічної майстерності викладачів і майстрів виробничого навчання у 2018-2019 навчальному році займали відкриті уроки. На відкритих уроках педагоги ліцею демонстрували колегам свій позитивний або інноваційний досвід, реалізацію методичних ідей, застосування методичних прийомів та методів навчання. </w:t>
      </w:r>
    </w:p>
    <w:p w:rsidR="005E68A3" w:rsidRPr="005E68A3" w:rsidRDefault="005E68A3" w:rsidP="005E68A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>Найбільш вдалими були: урок з англійської мови «Традиції у сім’ї» (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Тітова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С.О.); з громадянської освіти  «Практичне заняття. Родинний бюджет» (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Капін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А.В.); з української мови «Складні випадки відмінювання іменників» (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Суховєєва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Л.О.); урок з алгебри та початків аналізу «Застосування визначення інтегралу для обчислення площ криволінійної трапеції» (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Пануєва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Ю.О.), з інформатики «Комп’ютерне моделювання об’єктів і процесів» (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Лупинос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М.В.), з фізичної культури з модуля «Легка атлетика» (Воробйов В.В.); урок з професійно-теоретичної підготовки «Підготовка основи під настилання підлоги» (Папка С.Ю.), «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Агротехнологія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вирощування озимої пшениці» (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Черняков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О.О.);  урок з виробничого навчання «Наклеювання вінілових шпалер на поверхню стіни» (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Ушакова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Г.В.), «Посів зернових культур» (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Докукін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В.І.)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тошо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68A3" w:rsidRPr="005E68A3" w:rsidRDefault="005E68A3" w:rsidP="005E68A3">
      <w:pPr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підвищення педагогічної і професійної майстерності, вивчення та впровадження новітніх технологій навчання та виховання, ефективної організації навчальної діяльності учнів, модернізації професійної освіти в ліцеї працювала творча група (у кількості 7 чоловік) над проблемою «Впровадження перспективних технологій навчання». Найбільш вдалою та змістовною була презентація матеріалів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Пануєвої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Ю.О., члена творчої групи, щодо розгляду питання «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підхід. Особливості застосування на уроках математики»,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Лєлюшкіна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О.Л. – «Упровадження елементів дуальної форми навчання: переваги та проблеми»,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Тітової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С.О.– «Ситуативне навчання на уроках».</w:t>
      </w:r>
    </w:p>
    <w:p w:rsidR="005E68A3" w:rsidRPr="005E68A3" w:rsidRDefault="005E68A3" w:rsidP="005E68A3">
      <w:pPr>
        <w:pStyle w:val="a6"/>
        <w:ind w:firstLine="539"/>
        <w:jc w:val="both"/>
        <w:rPr>
          <w:lang w:val="uk-UA"/>
        </w:rPr>
      </w:pPr>
      <w:r w:rsidRPr="005E68A3">
        <w:rPr>
          <w:lang w:val="uk-UA"/>
        </w:rPr>
        <w:t>Найбільшу результативність у 2018-2019 навчальному році мав член творчої групи Папка С.Ю., який приймав участь у Десятій Міжнародній виставці «Сучасні заклади освіти» у</w:t>
      </w:r>
      <w:r w:rsidRPr="005E68A3">
        <w:rPr>
          <w:b/>
          <w:lang w:val="uk-UA"/>
        </w:rPr>
        <w:t xml:space="preserve"> </w:t>
      </w:r>
      <w:r w:rsidRPr="005E68A3">
        <w:rPr>
          <w:lang w:val="uk-UA"/>
        </w:rPr>
        <w:t>конкурсі з номінації  «Упровадження інноваційних освітніх і виробничих технологій – ефективний засіб підвищення якості підготовки кваліфікованих кадрів», за що навчальний заклад було нагороджено Срібною медаллю.</w:t>
      </w:r>
    </w:p>
    <w:p w:rsidR="005E68A3" w:rsidRPr="005E68A3" w:rsidRDefault="005E68A3" w:rsidP="005E68A3">
      <w:pPr>
        <w:pStyle w:val="a6"/>
        <w:ind w:firstLine="539"/>
        <w:jc w:val="both"/>
        <w:rPr>
          <w:lang w:val="uk-UA"/>
        </w:rPr>
      </w:pPr>
      <w:r w:rsidRPr="005E68A3">
        <w:rPr>
          <w:lang w:val="uk-UA"/>
        </w:rPr>
        <w:t xml:space="preserve">Члени творчої групи – активні учасники практичних семінарів та </w:t>
      </w:r>
      <w:proofErr w:type="spellStart"/>
      <w:r w:rsidRPr="005E68A3">
        <w:rPr>
          <w:lang w:val="uk-UA"/>
        </w:rPr>
        <w:t>вебінарів</w:t>
      </w:r>
      <w:proofErr w:type="spellEnd"/>
      <w:r w:rsidRPr="005E68A3">
        <w:rPr>
          <w:lang w:val="uk-UA"/>
        </w:rPr>
        <w:t xml:space="preserve">, які проводяться НМЦ ПТО у Сумській області. </w:t>
      </w:r>
      <w:proofErr w:type="spellStart"/>
      <w:r w:rsidRPr="005E68A3">
        <w:rPr>
          <w:lang w:val="uk-UA"/>
        </w:rPr>
        <w:t>Лупинос</w:t>
      </w:r>
      <w:proofErr w:type="spellEnd"/>
      <w:r w:rsidRPr="005E68A3">
        <w:rPr>
          <w:lang w:val="uk-UA"/>
        </w:rPr>
        <w:t xml:space="preserve"> М.В., член творчої групи, викладач інформатики, приймала активну участь у науково-практичному семінарі викладачів інформатики ЗП(</w:t>
      </w:r>
      <w:proofErr w:type="spellStart"/>
      <w:r w:rsidRPr="005E68A3">
        <w:rPr>
          <w:lang w:val="uk-UA"/>
        </w:rPr>
        <w:t>ПТ</w:t>
      </w:r>
      <w:proofErr w:type="spellEnd"/>
      <w:r w:rsidRPr="005E68A3">
        <w:rPr>
          <w:lang w:val="uk-UA"/>
        </w:rPr>
        <w:t xml:space="preserve">)О «Інноваційні технології як шлях до якісної освіти» з виконанням практичних завдань на інтерактивній дошці (програмне забезпечення SMART </w:t>
      </w:r>
      <w:proofErr w:type="spellStart"/>
      <w:r w:rsidRPr="005E68A3">
        <w:rPr>
          <w:lang w:val="uk-UA"/>
        </w:rPr>
        <w:t>Notebook</w:t>
      </w:r>
      <w:proofErr w:type="spellEnd"/>
      <w:r w:rsidRPr="005E68A3">
        <w:rPr>
          <w:lang w:val="uk-UA"/>
        </w:rPr>
        <w:t xml:space="preserve">), який було проведено на базі ДПТНЗ «Роменське вище професійне училище» у січні 2019 року. </w:t>
      </w:r>
      <w:proofErr w:type="spellStart"/>
      <w:r w:rsidRPr="005E68A3">
        <w:rPr>
          <w:lang w:val="uk-UA"/>
        </w:rPr>
        <w:t>Пануєва</w:t>
      </w:r>
      <w:proofErr w:type="spellEnd"/>
      <w:r w:rsidRPr="005E68A3">
        <w:rPr>
          <w:lang w:val="uk-UA"/>
        </w:rPr>
        <w:t xml:space="preserve"> Ю.О., член творчої групи, голова методичної комісії викладачів природничо-математичної підготовки, виступила зі звітом про підсумки роботи методичної комісії за 2018 рік та доповіддю щодо сучасних підходів до планування роботи комісії на 2019 рік на </w:t>
      </w:r>
      <w:proofErr w:type="spellStart"/>
      <w:r w:rsidRPr="005E68A3">
        <w:rPr>
          <w:lang w:val="uk-UA"/>
        </w:rPr>
        <w:t>вебінарі</w:t>
      </w:r>
      <w:proofErr w:type="spellEnd"/>
      <w:r w:rsidRPr="005E68A3">
        <w:rPr>
          <w:lang w:val="uk-UA"/>
        </w:rPr>
        <w:t xml:space="preserve"> голів методичних комісій загальноосвітньої підготовки у лютому 2019 року. Папка С.Ю., член творчої групи, викладач професійно-теоретичної підготовки, прийняв участь у ІІ Всеукраїнській науково-практичному семінарі «Підготовка майстра виробничого навчання, викладачів професійного навчання до впровадження в освітній процес інноваційних технологій» з виступом «Розробка </w:t>
      </w:r>
      <w:r w:rsidRPr="005E68A3">
        <w:rPr>
          <w:lang w:val="uk-UA"/>
        </w:rPr>
        <w:lastRenderedPageBreak/>
        <w:t>інформаційно-методичних ресурсів з професійно-теоретичної підготовки як чинник модернізації освітнього процесу».</w:t>
      </w:r>
    </w:p>
    <w:p w:rsidR="005E68A3" w:rsidRPr="005E68A3" w:rsidRDefault="005E68A3" w:rsidP="005E68A3">
      <w:pPr>
        <w:pStyle w:val="ListParagraph"/>
        <w:ind w:left="0" w:firstLine="539"/>
        <w:jc w:val="both"/>
        <w:rPr>
          <w:sz w:val="24"/>
          <w:szCs w:val="24"/>
        </w:rPr>
      </w:pPr>
      <w:r w:rsidRPr="005E68A3">
        <w:rPr>
          <w:sz w:val="24"/>
          <w:szCs w:val="24"/>
        </w:rPr>
        <w:t xml:space="preserve">Методист </w:t>
      </w:r>
      <w:proofErr w:type="spellStart"/>
      <w:r w:rsidRPr="005E68A3">
        <w:rPr>
          <w:sz w:val="24"/>
          <w:szCs w:val="24"/>
        </w:rPr>
        <w:t>Тітова</w:t>
      </w:r>
      <w:proofErr w:type="spellEnd"/>
      <w:r w:rsidRPr="005E68A3">
        <w:rPr>
          <w:sz w:val="24"/>
          <w:szCs w:val="24"/>
        </w:rPr>
        <w:t xml:space="preserve"> С.О. очолювала Школу молодого викладача на засіданнях якої разом з наставниками надавала змістовну методичну допомогу молодим викладачам та новопризначеним майстрам виробничого навчання.  Результатом стала швидка адаптація молодих педагогічних працівників у навчальному закладі. </w:t>
      </w:r>
    </w:p>
    <w:p w:rsidR="005E68A3" w:rsidRPr="005E68A3" w:rsidRDefault="005E68A3" w:rsidP="005E68A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</w:rPr>
        <w:t xml:space="preserve">Харченко О.Г.,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молодий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5E68A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5E6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приймала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обласному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огляді-конкурсі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комплексно-методичне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предмета «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Фізика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» та стала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ІІІ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конкурсу.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68A3" w:rsidRPr="005E68A3" w:rsidRDefault="005E68A3" w:rsidP="005E68A3">
      <w:pPr>
        <w:shd w:val="clear" w:color="auto" w:fill="FFFFFF"/>
        <w:ind w:left="5" w:right="5"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У квітні 2019 року на базі ДПТНЗ «Путивльський професійний ліцей» було проведено ІІ етап Всеукраїнського конкурсу фахової майстерності серед учнів закладів професійної (професійно-технічної) освіти з професії «Маляр» та семінар-практикум для майстрів виробничого навчання з професії «Маляр», де приймали активну участь учні та педагогічні працівники навчального закладу. Учень групи 3ШМ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Буханіст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Д. зайняв призове ІІІ місце у вищезазначеному конкурсі; викладач професійно-теоретичної підготовки Папка С.Ю. продемонстрував досвід використання мультимедійних технологій на уроках професійно-практичної підготовки  в рамках семінару.</w:t>
      </w:r>
    </w:p>
    <w:p w:rsidR="005E68A3" w:rsidRPr="005E68A3" w:rsidRDefault="005E68A3" w:rsidP="005E68A3">
      <w:pPr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Вся діяльність педагогічних працівників була спрямована на впровадження різноманітних прийомів, технологій навчальної діяльності з метою сприяння  формуванню життєвих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 та підвищенню результативності освітнього процесу.</w:t>
      </w:r>
    </w:p>
    <w:p w:rsidR="005E68A3" w:rsidRPr="005E68A3" w:rsidRDefault="005E68A3" w:rsidP="005E68A3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68A3" w:rsidRPr="005E68A3" w:rsidRDefault="005E68A3" w:rsidP="005E68A3">
      <w:pPr>
        <w:ind w:firstLine="53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Результативність участі учнів ДПТНЗ «Путивльський професійний ліцей»</w:t>
      </w:r>
    </w:p>
    <w:p w:rsidR="005E68A3" w:rsidRPr="005E68A3" w:rsidRDefault="005E68A3" w:rsidP="005E68A3">
      <w:pPr>
        <w:ind w:firstLine="53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 конкурсах у 2018-2019 навчальному році</w:t>
      </w:r>
    </w:p>
    <w:tbl>
      <w:tblPr>
        <w:tblW w:w="10219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094"/>
        <w:gridCol w:w="2537"/>
        <w:gridCol w:w="3007"/>
      </w:tblGrid>
      <w:tr w:rsidR="005E68A3" w:rsidRPr="005E68A3" w:rsidTr="00A446FE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конкурсу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 учнів,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брали участь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Результативність</w:t>
            </w:r>
          </w:p>
        </w:tc>
      </w:tr>
      <w:tr w:rsidR="005E68A3" w:rsidRPr="005E68A3" w:rsidTr="00A446FE">
        <w:trPr>
          <w:trHeight w:val="14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Четвертий етап ХІІІ обласного фестивалю «Сходинки духовності»</w:t>
            </w: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Зайкін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О.Г.,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 художньої самодіяльності ,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Суржиков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</w:tr>
      <w:tr w:rsidR="005E68A3" w:rsidRPr="005E68A3" w:rsidTr="00A446FE">
        <w:trPr>
          <w:trHeight w:val="14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«Моральний вчинок»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учнів навчального закладу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національно-патріотичному напрямку</w:t>
            </w:r>
          </w:p>
        </w:tc>
      </w:tr>
      <w:tr w:rsidR="005E68A3" w:rsidRPr="005E68A3" w:rsidTr="00A446FE">
        <w:trPr>
          <w:trHeight w:val="14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волонтерських загонів «Ветеран живе поруч»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учнів навчального закладу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ind w:right="-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Всеукраїнського конкурсу учнівської творчості серед учнів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ЗП(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 в номінації «Історія України та державотворення»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Веретельник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місце 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 ІХ Міжнародного конкурсу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 Т. Шевченка серед учнів ЗП(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 Сумської  області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Суржиков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Лапузін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 (з 15,5 балів) - 13 місце</w:t>
            </w: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балів (з 15,5 балів) - 10 місце</w:t>
            </w: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ІХ Міжнародного конкурсу з української мови ім. П.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учнів ПТНЗ Сумської  області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Суржиков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Лапузін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бали (з 37 балів) – 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місце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23,5 балів (з 37 балів) – 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місце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конкурс читців, присвячений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памяті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Т.Г.Шевченка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Лапузін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 в номінації «Доросла категорія»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фізичний конкурс «Левеня – 2019»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учнів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1-Сертифікат учасника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Добрий результат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з українознавства «Патріот-2019»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 учнів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 – Бронзовий сертифікат 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 - Сертифікати учасника 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українознавча гра «Соняшник - 2019»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 учнів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 – Сертифікати учасника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з англійської мови «Гринвіч»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учні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 – Срібний сертифікат 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Всеукраїнських учнівських олімпіад зі спеціальних дисциплін за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професією 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Тракторист-машиніст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Суржиков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Всеукраїнських учнівських олімпіад зі спеціальних дисциплін за професією 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Буханіст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ІІ етап Всеукраїнського конкурсу фахової майстерності з професії </w:t>
            </w:r>
            <w:r w:rsidRPr="005E6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«Тракторист-машиніст сільськогосподарського</w:t>
            </w:r>
            <w:r w:rsidRPr="005E68A3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5E6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5E6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виробництва». </w:t>
            </w:r>
            <w:r w:rsidRPr="005E68A3">
              <w:rPr>
                <w:rStyle w:val="aa"/>
                <w:rFonts w:ascii="Times New Roman" w:hAnsi="Arial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﻿</w:t>
            </w:r>
            <w:r w:rsidRPr="005E68A3">
              <w:rPr>
                <w:rStyle w:val="apple-converted-space"/>
                <w:rFonts w:ascii="Times New Roman" w:hAnsi="Times New Roman" w:cs="Times New Roman"/>
                <w:color w:val="33669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Суржиков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ІІ етап Всеукраїнського конкурсу фахової майстерності з професії «Маляр».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Буханіст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ІІІ етап Всеукраїнського конкурсу фахової майстерності з професії «Маляр».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Буханіст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місце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ІІ етап Всеукраїнських учнівських олімпіад з української мови та літератури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Суржиков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місце (з 22)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ІІ етап Всеукраїнських учнівських олімпіад з математики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Чигрин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місце (з 15)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ІІ етап Всеукраїнських учнівських олімпіад з історії України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Лапузін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місце (з 17)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омандні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змаган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бадмінтону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юнаків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XXXII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спартакіади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Суржиков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Шиченко</w:t>
            </w:r>
            <w:proofErr w:type="spellEnd"/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Висоцький Олександр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магання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легкої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</w:t>
            </w:r>
            <w:r w:rsidRPr="005E6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у довжину з розбігу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XXXII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спартакіади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Тетяна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proofErr w:type="gram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магання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легкої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</w:t>
            </w:r>
            <w:r w:rsidRPr="005E6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м) за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XXXII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спартакіади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Дар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магання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легкої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</w:t>
            </w:r>
            <w:r w:rsidRPr="005E6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спису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XXXII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обласної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спартакіади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</w:tr>
      <w:tr w:rsidR="005E68A3" w:rsidRPr="005E68A3" w:rsidTr="00A446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ХХХІІ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спартакіада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gramStart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П(</w:t>
            </w:r>
            <w:proofErr w:type="spellStart"/>
            <w:proofErr w:type="gram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Команда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учнів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закладу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</w:tr>
    </w:tbl>
    <w:p w:rsidR="005E68A3" w:rsidRPr="005E68A3" w:rsidRDefault="005E68A3" w:rsidP="005E68A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E68A3" w:rsidRPr="005E68A3" w:rsidRDefault="005E68A3" w:rsidP="005E68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У 2018-2019 навчальному році  4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Pr="005E68A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груп ТУ та 1 учень групи СПТУ отримали диплом з відзнакою, а учень ІІ курсу групи СПТУ нагороджений Похвальним листом «За високі досягнення у навчанні». </w:t>
      </w:r>
    </w:p>
    <w:p w:rsidR="005E68A3" w:rsidRPr="005E68A3" w:rsidRDefault="005E68A3" w:rsidP="005E68A3">
      <w:pPr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Планування та організація навчально-виховної діяльності у ДПТНЗ «Путивльський  професійний ліцей»   забезпечується відповідно до наказу Міністерства освіти і науки України від 16.04.2002 року № 257 «Про затвердження Примірного положення про організацію і проведення виховної роботи у професійно-технічних навчальних закладах».</w:t>
      </w:r>
    </w:p>
    <w:p w:rsidR="005E68A3" w:rsidRPr="005E68A3" w:rsidRDefault="005E68A3" w:rsidP="005E68A3">
      <w:pPr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За навчальний рік було проведено 80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загальноліцейних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заходів, обсяг задіяних в них учнів - близько 176.</w:t>
      </w:r>
      <w:r w:rsidRPr="005E68A3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>Колектив  ліцею брав участь в обласних заходах, де на високому рівні представляв свій навчальний заклад.</w:t>
      </w:r>
    </w:p>
    <w:p w:rsidR="005E68A3" w:rsidRPr="005E68A3" w:rsidRDefault="005E68A3" w:rsidP="005E68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         З метою підвищення інтересу до навчання, активної громадської позиції, продовжуючи кращі традиції минулих років, проводилися  акції доброчинності, тижні учнівського самоврядування, традиційні свята тощо.</w:t>
      </w:r>
    </w:p>
    <w:p w:rsidR="005E68A3" w:rsidRPr="005E68A3" w:rsidRDefault="005E68A3" w:rsidP="005E68A3">
      <w:pPr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          Велика увага приділялась питанню соціального захисту дітей-сиріт і дітей, позбавлених батьківського піклування, яких  у навчальному закладі налічувалось</w:t>
      </w:r>
      <w:r w:rsidRPr="005E68A3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>6 осіб.</w:t>
      </w:r>
    </w:p>
    <w:p w:rsidR="005E68A3" w:rsidRPr="005E68A3" w:rsidRDefault="005E68A3" w:rsidP="005E68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Були створені всі необхідні умови для розвитку і діяльності органів учнівського самоврядування. Питання виховної і профілактичної роботи заслуховувались на педагогічній раді закладу. Працювала циклова комісія керівників груп та викладачів фізичної культури, 2 гуртки художньої самодіяльності, 2 спортивні секції, 12 предметних гуртків, 12 гуртків професійної творчості, в яких займалося 95% учнів.                                              </w:t>
      </w:r>
    </w:p>
    <w:p w:rsidR="005E68A3" w:rsidRPr="005E68A3" w:rsidRDefault="005E68A3" w:rsidP="005E68A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Актуальним напрямком виховної роботи в ліцеї залишається виховання молодого покоління в дусі патріотизму, формування в учнів навичок культури здоров`я, безпечної поведінки, підвищення рівня інформованості з питань профілактики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тютюнопоління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алкоголізму, наркоманії, профілактики ВІЛ/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СНІДу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тощо.</w:t>
      </w:r>
    </w:p>
    <w:p w:rsidR="005E68A3" w:rsidRPr="005E68A3" w:rsidRDefault="005E68A3" w:rsidP="005E68A3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2018-2019 навчальному році було проведено зустрічі учнів із діячами культури (письменниками, поетами), медичними працівниками, працівниками органів внутрішніх справ (ССД, СЮП); організовано заходи щодо попередження злочинності та правопорушень, протидії розповсюдженню наркоманії, пияцтва,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тютюнопаління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захворювання на СНІД, торгівлі людьми; працював штаб з профілактики правопорушень та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наркопост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велася активна співпраця з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віділами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сім`ї та молоді Сумської області з питань захисту прав дітей-сиріт.</w:t>
      </w:r>
    </w:p>
    <w:p w:rsidR="005E68A3" w:rsidRPr="005E68A3" w:rsidRDefault="005E68A3" w:rsidP="005E68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       У гуртожитку ліцею мешкало 75 учнів, для яких були створені всі необхідні соціально-побутові умови та організовувалося дозвілля в позаурочний  час. </w:t>
      </w:r>
    </w:p>
    <w:p w:rsidR="005E68A3" w:rsidRPr="005E68A3" w:rsidRDefault="005E68A3" w:rsidP="005E68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FF"/>
          <w:sz w:val="24"/>
          <w:szCs w:val="24"/>
          <w:lang w:val="uk-UA"/>
        </w:rPr>
        <w:lastRenderedPageBreak/>
        <w:t xml:space="preserve">       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>Велика увага приділялася контролю за відвідуванням уроків учнями, співпраці з батьками. Працював батьківський лекторій.</w:t>
      </w:r>
    </w:p>
    <w:p w:rsidR="005E68A3" w:rsidRPr="005E68A3" w:rsidRDefault="005E68A3" w:rsidP="005E68A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заклад виконував вимоги 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та від 22.11.2004 № 1591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норм харчування у навчальних та оздоровчих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закладах”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>, забезпечуючи одноразовим гарячим харчуванням усіх учнів, трьохразовим – тих, які проживають у гуртожитку.</w:t>
      </w:r>
    </w:p>
    <w:p w:rsidR="005E68A3" w:rsidRPr="005E68A3" w:rsidRDefault="005E68A3" w:rsidP="005E68A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Питання організації харчування знаходиться на постійному контролі адміністрації закладу. Функціонує їдальня (розрахована на 73 місця), яка забезпечена технологічним обладнанням та посудом відповідно до санітарно-гігієнічних вимог. Завідуючою їдальнею ведеться відповідна документація. Щоденно в їдальні харчується близько 155 учнів. Учні-сироти  отримують трьохразове безоплатне  гаряче харчування. Питання харчування систематично висвітлюються на батьківських зборах, педрадах,  нарадах при директорі тощо.</w:t>
      </w:r>
    </w:p>
    <w:p w:rsidR="005E68A3" w:rsidRPr="005E68A3" w:rsidRDefault="005E68A3" w:rsidP="005E68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Професійно-технічний навчальний заклад налічує 49 одиниць сучасної комп’ютерної техніки, з  яких 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Pr="005E68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одиниці використовується в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овітньому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процесі: 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>16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одиниць налічує кабінет інформатики, 15 одиниць використовується в предметних кабінетах,  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одиниці знаходиться у бібліотеці. Адміністративний персонал закладу використовує в роботі 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>16</w:t>
      </w:r>
      <w:r w:rsidRPr="005E68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комп’ютерів. </w:t>
      </w:r>
    </w:p>
    <w:p w:rsidR="005E68A3" w:rsidRPr="005E68A3" w:rsidRDefault="005E68A3" w:rsidP="005E68A3">
      <w:pPr>
        <w:spacing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У 2018-2019 навчальному році у ДПТНЗ «Путивльський професійний ліцей» було створено новий </w:t>
      </w: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закладу. На сайті у відкритому доступі є інформація, зазначена у пункті 2 статті 30 Закону України «Про освіту». </w:t>
      </w:r>
    </w:p>
    <w:p w:rsidR="005E68A3" w:rsidRPr="005E68A3" w:rsidRDefault="005E68A3" w:rsidP="005E68A3">
      <w:pPr>
        <w:pStyle w:val="ab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Професійно-технічний навчальний заклад у 2018-2019 навчальному  році виконав плановий обсяг державного замовлення на підготовку робітничих кадрів на 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65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>% (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98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>осіб).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884"/>
        <w:gridCol w:w="1902"/>
      </w:tblGrid>
      <w:tr w:rsidR="005E68A3" w:rsidRPr="005E68A3" w:rsidTr="00A446FE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План набору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Фактично набрано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%</w:t>
            </w:r>
          </w:p>
        </w:tc>
      </w:tr>
      <w:tr w:rsidR="005E68A3" w:rsidRPr="005E68A3" w:rsidTr="00A446FE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150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98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65</w:t>
            </w:r>
          </w:p>
        </w:tc>
      </w:tr>
    </w:tbl>
    <w:p w:rsidR="005E68A3" w:rsidRPr="005E68A3" w:rsidRDefault="005E68A3" w:rsidP="005E68A3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>У 2018-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2019 навчальному році у ДПТНЗ «Путивльський професійний ліцей» </w:t>
      </w:r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за державним замовленням навчалась 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177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>. Випуск кваліфікованих робітників професійно-технічного навчального закладу в 2018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-2019 навчальному році </w:t>
      </w:r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становив 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77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особи </w:t>
      </w:r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>(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>44</w:t>
      </w:r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%), </w:t>
      </w:r>
      <w:proofErr w:type="spellStart"/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>працевлаштовано</w:t>
      </w:r>
      <w:proofErr w:type="spellEnd"/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63 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осіб </w:t>
      </w:r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>(</w:t>
      </w:r>
      <w:r w:rsidRPr="005E68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82 </w:t>
      </w:r>
      <w:r w:rsidRPr="005E68A3">
        <w:rPr>
          <w:rFonts w:ascii="Times New Roman" w:hAnsi="Times New Roman" w:cs="Times New Roman"/>
          <w:spacing w:val="-4"/>
          <w:sz w:val="24"/>
          <w:szCs w:val="24"/>
          <w:lang w:val="uk-UA"/>
        </w:rPr>
        <w:t>%).</w:t>
      </w:r>
    </w:p>
    <w:p w:rsidR="005E68A3" w:rsidRPr="005E68A3" w:rsidRDefault="005E68A3" w:rsidP="005E68A3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Закінчення навчального року станом на 01.07.2019</w:t>
      </w:r>
    </w:p>
    <w:tbl>
      <w:tblPr>
        <w:tblW w:w="0" w:type="auto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0"/>
        <w:gridCol w:w="998"/>
        <w:gridCol w:w="1157"/>
        <w:gridCol w:w="1157"/>
        <w:gridCol w:w="1582"/>
        <w:gridCol w:w="1001"/>
        <w:gridCol w:w="1001"/>
        <w:gridCol w:w="1002"/>
      </w:tblGrid>
      <w:tr w:rsidR="005E68A3" w:rsidRPr="005E68A3" w:rsidTr="00A446FE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учнів станом на початок навчального року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контингент</w:t>
            </w:r>
          </w:p>
        </w:tc>
      </w:tr>
      <w:tr w:rsidR="005E68A3" w:rsidRPr="005E68A3" w:rsidTr="00A446FE">
        <w:trPr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сиріт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медалістів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дипломів з відзнакою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сиріт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відмінників </w:t>
            </w:r>
          </w:p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</w:tr>
      <w:tr w:rsidR="005E68A3" w:rsidRPr="005E68A3" w:rsidTr="00A446F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5E68A3" w:rsidRPr="005E68A3" w:rsidRDefault="005E68A3" w:rsidP="005E68A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Рівень навчальних досягнень учнів за підсумками ДКА</w:t>
      </w:r>
    </w:p>
    <w:tbl>
      <w:tblPr>
        <w:tblW w:w="53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552"/>
        <w:gridCol w:w="559"/>
        <w:gridCol w:w="853"/>
        <w:gridCol w:w="652"/>
        <w:gridCol w:w="547"/>
        <w:gridCol w:w="547"/>
        <w:gridCol w:w="551"/>
        <w:gridCol w:w="549"/>
        <w:gridCol w:w="551"/>
        <w:gridCol w:w="461"/>
        <w:gridCol w:w="455"/>
        <w:gridCol w:w="467"/>
      </w:tblGrid>
      <w:tr w:rsidR="005E68A3" w:rsidRPr="005E68A3" w:rsidTr="005E68A3">
        <w:trPr>
          <w:cantSplit/>
          <w:trHeight w:val="591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№ з/п</w:t>
            </w:r>
          </w:p>
        </w:tc>
        <w:tc>
          <w:tcPr>
            <w:tcW w:w="1727" w:type="pct"/>
            <w:vMerge w:val="restar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Професія</w:t>
            </w:r>
          </w:p>
        </w:tc>
        <w:tc>
          <w:tcPr>
            <w:tcW w:w="272" w:type="pct"/>
            <w:vMerge w:val="restar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Кількість випускників</w:t>
            </w:r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Із них випущено за результатами</w:t>
            </w: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Результати ДКА, КА</w:t>
            </w:r>
          </w:p>
        </w:tc>
        <w:tc>
          <w:tcPr>
            <w:tcW w:w="1208" w:type="pct"/>
            <w:gridSpan w:val="5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Отримали</w:t>
            </w:r>
          </w:p>
        </w:tc>
      </w:tr>
      <w:tr w:rsidR="005E68A3" w:rsidRPr="005E68A3" w:rsidTr="005E68A3">
        <w:trPr>
          <w:cantSplit/>
          <w:trHeight w:val="426"/>
        </w:trPr>
        <w:tc>
          <w:tcPr>
            <w:tcW w:w="262" w:type="pct"/>
            <w:vMerge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ДКА у</w:t>
            </w:r>
          </w:p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встановлені терміни за навчальним планом</w:t>
            </w:r>
          </w:p>
        </w:tc>
        <w:tc>
          <w:tcPr>
            <w:tcW w:w="317" w:type="pct"/>
            <w:vMerge w:val="restar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кваліфікаційна атестація</w:t>
            </w:r>
          </w:p>
        </w:tc>
        <w:tc>
          <w:tcPr>
            <w:tcW w:w="266" w:type="pct"/>
            <w:vMerge w:val="restar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високий рівень</w:t>
            </w:r>
          </w:p>
        </w:tc>
        <w:tc>
          <w:tcPr>
            <w:tcW w:w="266" w:type="pct"/>
            <w:vMerge w:val="restar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достатній рівень</w:t>
            </w:r>
          </w:p>
        </w:tc>
        <w:tc>
          <w:tcPr>
            <w:tcW w:w="268" w:type="pct"/>
            <w:vMerge w:val="restar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середній рівень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Дипломи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Свідоцтва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Довідку про навчання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Дві і більше професій</w:t>
            </w:r>
          </w:p>
        </w:tc>
      </w:tr>
      <w:tr w:rsidR="005E68A3" w:rsidRPr="005E68A3" w:rsidTr="005E68A3">
        <w:trPr>
          <w:cantSplit/>
          <w:trHeight w:val="1966"/>
        </w:trPr>
        <w:tc>
          <w:tcPr>
            <w:tcW w:w="262" w:type="pct"/>
            <w:vMerge/>
            <w:shd w:val="clear" w:color="auto" w:fill="auto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1727" w:type="pct"/>
            <w:vMerge/>
            <w:shd w:val="clear" w:color="auto" w:fill="auto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415" w:type="pct"/>
            <w:vMerge/>
            <w:shd w:val="clear" w:color="auto" w:fill="auto"/>
            <w:textDirection w:val="btL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</w:p>
        </w:tc>
        <w:tc>
          <w:tcPr>
            <w:tcW w:w="317" w:type="pct"/>
            <w:vMerge/>
            <w:shd w:val="clear" w:color="auto" w:fill="auto"/>
            <w:textDirection w:val="btL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66" w:type="pct"/>
            <w:vMerge/>
            <w:shd w:val="clear" w:color="auto" w:fill="auto"/>
            <w:textDirection w:val="btL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66" w:type="pct"/>
            <w:vMerge/>
            <w:shd w:val="clear" w:color="auto" w:fill="auto"/>
            <w:textDirection w:val="btL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68" w:type="pct"/>
            <w:vMerge/>
            <w:shd w:val="clear" w:color="auto" w:fill="auto"/>
            <w:textDirection w:val="btL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усього</w:t>
            </w:r>
          </w:p>
        </w:tc>
        <w:tc>
          <w:tcPr>
            <w:tcW w:w="268" w:type="pct"/>
            <w:shd w:val="clear" w:color="auto" w:fill="auto"/>
            <w:textDirection w:val="btLr"/>
          </w:tcPr>
          <w:p w:rsidR="005E68A3" w:rsidRPr="005E68A3" w:rsidRDefault="005E68A3" w:rsidP="00A446FE">
            <w:pPr>
              <w:pStyle w:val="ad"/>
              <w:ind w:left="113" w:right="113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 xml:space="preserve">в том числі з відзнакою </w:t>
            </w:r>
          </w:p>
        </w:tc>
        <w:tc>
          <w:tcPr>
            <w:tcW w:w="224" w:type="pct"/>
            <w:vMerge/>
            <w:shd w:val="clear" w:color="auto" w:fill="auto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</w:tr>
      <w:tr w:rsidR="005E68A3" w:rsidRPr="005E68A3" w:rsidTr="005E68A3">
        <w:trPr>
          <w:cantSplit/>
          <w:trHeight w:val="266"/>
        </w:trPr>
        <w:tc>
          <w:tcPr>
            <w:tcW w:w="26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«Тракторист –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машині</w:t>
            </w:r>
            <w:proofErr w:type="gram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лісогосподарського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«А1», «А2», «В1»),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машин та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«С»)»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  <w:lang w:val="ru-RU"/>
              </w:rPr>
            </w:pPr>
            <w:r w:rsidRPr="005E68A3">
              <w:rPr>
                <w:b w:val="0"/>
                <w:sz w:val="24"/>
              </w:rPr>
              <w:t>1</w:t>
            </w:r>
            <w:r w:rsidRPr="005E68A3">
              <w:rPr>
                <w:b w:val="0"/>
                <w:sz w:val="24"/>
                <w:lang w:val="ru-RU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  <w:lang w:val="ru-RU"/>
              </w:rPr>
            </w:pPr>
            <w:r w:rsidRPr="005E68A3">
              <w:rPr>
                <w:b w:val="0"/>
                <w:sz w:val="24"/>
              </w:rPr>
              <w:t>1</w:t>
            </w:r>
            <w:r w:rsidRPr="005E68A3">
              <w:rPr>
                <w:b w:val="0"/>
                <w:sz w:val="24"/>
                <w:lang w:val="ru-RU"/>
              </w:rPr>
              <w:t>8</w:t>
            </w:r>
          </w:p>
        </w:tc>
      </w:tr>
      <w:tr w:rsidR="005E68A3" w:rsidRPr="005E68A3" w:rsidTr="005E68A3">
        <w:trPr>
          <w:cantSplit/>
          <w:trHeight w:val="266"/>
        </w:trPr>
        <w:tc>
          <w:tcPr>
            <w:tcW w:w="26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«Тракторист –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машині</w:t>
            </w:r>
            <w:proofErr w:type="gram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лісогосподарського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«А1»), 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«С»)»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20</w:t>
            </w:r>
          </w:p>
        </w:tc>
      </w:tr>
      <w:tr w:rsidR="005E68A3" w:rsidRPr="005E68A3" w:rsidTr="005E68A3">
        <w:trPr>
          <w:cantSplit/>
          <w:trHeight w:val="266"/>
        </w:trPr>
        <w:tc>
          <w:tcPr>
            <w:tcW w:w="26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3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Офісний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службовец</w:t>
            </w:r>
            <w:proofErr w:type="gram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бухгалтерія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</w:tr>
      <w:tr w:rsidR="005E68A3" w:rsidRPr="005E68A3" w:rsidTr="005E68A3">
        <w:trPr>
          <w:cantSplit/>
          <w:trHeight w:val="266"/>
        </w:trPr>
        <w:tc>
          <w:tcPr>
            <w:tcW w:w="26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4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E68A3" w:rsidRPr="005E68A3" w:rsidRDefault="005E68A3" w:rsidP="00A4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A3">
              <w:rPr>
                <w:rFonts w:ascii="Times New Roman" w:hAnsi="Times New Roman" w:cs="Times New Roman"/>
                <w:sz w:val="24"/>
                <w:szCs w:val="24"/>
              </w:rPr>
              <w:t xml:space="preserve">«Штукатур, маляр, </w:t>
            </w: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лицювальник-плиточник</w:t>
            </w:r>
            <w:proofErr w:type="spellEnd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  <w:lang w:val="ru-RU"/>
              </w:rPr>
            </w:pPr>
            <w:r w:rsidRPr="005E68A3">
              <w:rPr>
                <w:b w:val="0"/>
                <w:sz w:val="24"/>
                <w:lang w:val="ru-RU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  <w:lang w:val="ru-RU"/>
              </w:rPr>
            </w:pPr>
            <w:r w:rsidRPr="005E68A3">
              <w:rPr>
                <w:b w:val="0"/>
                <w:sz w:val="24"/>
              </w:rPr>
              <w:t>1</w:t>
            </w:r>
            <w:r w:rsidRPr="005E68A3">
              <w:rPr>
                <w:b w:val="0"/>
                <w:sz w:val="24"/>
                <w:lang w:val="ru-RU"/>
              </w:rPr>
              <w:t>8</w:t>
            </w:r>
          </w:p>
        </w:tc>
      </w:tr>
      <w:tr w:rsidR="005E68A3" w:rsidRPr="005E68A3" w:rsidTr="005E68A3">
        <w:trPr>
          <w:cantSplit/>
          <w:trHeight w:val="266"/>
        </w:trPr>
        <w:tc>
          <w:tcPr>
            <w:tcW w:w="26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E68A3" w:rsidRPr="005E68A3" w:rsidRDefault="005E68A3" w:rsidP="00A4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A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72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77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74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20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32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  <w:lang w:val="ru-RU"/>
              </w:rPr>
            </w:pPr>
            <w:r w:rsidRPr="005E68A3">
              <w:rPr>
                <w:b w:val="0"/>
                <w:sz w:val="24"/>
              </w:rPr>
              <w:t>2</w:t>
            </w:r>
            <w:r w:rsidRPr="005E68A3">
              <w:rPr>
                <w:b w:val="0"/>
                <w:sz w:val="24"/>
                <w:lang w:val="ru-RU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74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</w:rPr>
            </w:pPr>
            <w:r w:rsidRPr="005E68A3">
              <w:rPr>
                <w:b w:val="0"/>
                <w:sz w:val="24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E68A3" w:rsidRPr="005E68A3" w:rsidRDefault="005E68A3" w:rsidP="00A446FE">
            <w:pPr>
              <w:pStyle w:val="ad"/>
              <w:rPr>
                <w:b w:val="0"/>
                <w:sz w:val="24"/>
                <w:lang w:val="ru-RU"/>
              </w:rPr>
            </w:pPr>
            <w:r w:rsidRPr="005E68A3">
              <w:rPr>
                <w:b w:val="0"/>
                <w:sz w:val="24"/>
              </w:rPr>
              <w:t>5</w:t>
            </w:r>
            <w:r w:rsidRPr="005E68A3">
              <w:rPr>
                <w:b w:val="0"/>
                <w:sz w:val="24"/>
                <w:lang w:val="ru-RU"/>
              </w:rPr>
              <w:t>6</w:t>
            </w:r>
          </w:p>
        </w:tc>
      </w:tr>
    </w:tbl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E68A3" w:rsidRPr="005E68A3" w:rsidRDefault="005E68A3" w:rsidP="005E68A3">
      <w:pPr>
        <w:pStyle w:val="ab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68A3">
        <w:rPr>
          <w:rFonts w:ascii="Times New Roman" w:hAnsi="Times New Roman"/>
          <w:b/>
          <w:sz w:val="24"/>
          <w:szCs w:val="24"/>
          <w:lang w:val="uk-UA"/>
        </w:rPr>
        <w:lastRenderedPageBreak/>
        <w:t>Рівень навчальних досягнень учнів за підсумками ДПА</w:t>
      </w:r>
    </w:p>
    <w:p w:rsidR="005E68A3" w:rsidRPr="005E68A3" w:rsidRDefault="005E68A3" w:rsidP="005E68A3">
      <w:pPr>
        <w:pStyle w:val="ab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10915" w:type="dxa"/>
        <w:tblInd w:w="-743" w:type="dxa"/>
        <w:tblLayout w:type="fixed"/>
        <w:tblLook w:val="01E0"/>
      </w:tblPr>
      <w:tblGrid>
        <w:gridCol w:w="993"/>
        <w:gridCol w:w="725"/>
        <w:gridCol w:w="551"/>
        <w:gridCol w:w="720"/>
        <w:gridCol w:w="697"/>
        <w:gridCol w:w="520"/>
        <w:gridCol w:w="520"/>
        <w:gridCol w:w="520"/>
        <w:gridCol w:w="699"/>
        <w:gridCol w:w="718"/>
        <w:gridCol w:w="523"/>
        <w:gridCol w:w="520"/>
        <w:gridCol w:w="714"/>
        <w:gridCol w:w="763"/>
        <w:gridCol w:w="677"/>
        <w:gridCol w:w="523"/>
        <w:gridCol w:w="15"/>
        <w:gridCol w:w="517"/>
      </w:tblGrid>
      <w:tr w:rsidR="005E68A3" w:rsidRPr="005E68A3" w:rsidTr="005E68A3">
        <w:trPr>
          <w:gridAfter w:val="1"/>
          <w:wAfter w:w="517" w:type="dxa"/>
          <w:cantSplit/>
          <w:trHeight w:val="1678"/>
        </w:trPr>
        <w:tc>
          <w:tcPr>
            <w:tcW w:w="993" w:type="dxa"/>
            <w:vMerge w:val="restart"/>
          </w:tcPr>
          <w:p w:rsidR="005E68A3" w:rsidRPr="005E68A3" w:rsidRDefault="005E68A3" w:rsidP="00A446FE">
            <w:pPr>
              <w:rPr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sz w:val="24"/>
                <w:szCs w:val="24"/>
              </w:rPr>
              <w:t>Предмет</w:t>
            </w:r>
          </w:p>
        </w:tc>
        <w:tc>
          <w:tcPr>
            <w:tcW w:w="725" w:type="dxa"/>
            <w:vMerge w:val="restart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E68A3">
              <w:rPr>
                <w:sz w:val="24"/>
                <w:szCs w:val="24"/>
              </w:rPr>
              <w:t>Кількість</w:t>
            </w:r>
            <w:proofErr w:type="spellEnd"/>
            <w:r w:rsidRPr="005E68A3">
              <w:rPr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sz w:val="24"/>
                <w:szCs w:val="24"/>
              </w:rPr>
              <w:t>учні</w:t>
            </w:r>
            <w:proofErr w:type="gramStart"/>
            <w:r w:rsidRPr="005E68A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E68A3">
              <w:rPr>
                <w:sz w:val="24"/>
                <w:szCs w:val="24"/>
              </w:rPr>
              <w:t xml:space="preserve"> ІІІ курсу, </w:t>
            </w:r>
            <w:proofErr w:type="spellStart"/>
            <w:r w:rsidRPr="005E68A3">
              <w:rPr>
                <w:sz w:val="24"/>
                <w:szCs w:val="24"/>
              </w:rPr>
              <w:t>які</w:t>
            </w:r>
            <w:proofErr w:type="spellEnd"/>
            <w:r w:rsidRPr="005E68A3">
              <w:rPr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sz w:val="24"/>
                <w:szCs w:val="24"/>
              </w:rPr>
              <w:t>складають</w:t>
            </w:r>
            <w:proofErr w:type="spellEnd"/>
            <w:r w:rsidRPr="005E68A3">
              <w:rPr>
                <w:sz w:val="24"/>
                <w:szCs w:val="24"/>
              </w:rPr>
              <w:t xml:space="preserve"> ДПА </w:t>
            </w:r>
            <w:proofErr w:type="spellStart"/>
            <w:r w:rsidRPr="005E68A3">
              <w:rPr>
                <w:sz w:val="24"/>
                <w:szCs w:val="24"/>
              </w:rPr>
              <w:t>з</w:t>
            </w:r>
            <w:proofErr w:type="spellEnd"/>
            <w:r w:rsidRPr="005E68A3">
              <w:rPr>
                <w:sz w:val="24"/>
                <w:szCs w:val="24"/>
              </w:rPr>
              <w:t xml:space="preserve"> предмета</w:t>
            </w:r>
          </w:p>
        </w:tc>
        <w:tc>
          <w:tcPr>
            <w:tcW w:w="3008" w:type="dxa"/>
            <w:gridSpan w:val="5"/>
          </w:tcPr>
          <w:p w:rsidR="005E68A3" w:rsidRPr="005E68A3" w:rsidRDefault="005E68A3" w:rsidP="00A446FE">
            <w:pPr>
              <w:rPr>
                <w:color w:val="000000"/>
                <w:sz w:val="24"/>
                <w:szCs w:val="24"/>
                <w:lang w:val="uk-UA"/>
              </w:rPr>
            </w:pPr>
            <w:r w:rsidRPr="005E68A3">
              <w:rPr>
                <w:sz w:val="24"/>
                <w:szCs w:val="24"/>
                <w:lang w:val="uk-UA"/>
              </w:rPr>
              <w:t>Рівень знань у свідоцтві про здобуття базової загальної середньої освіти (кількість/ %)</w:t>
            </w:r>
          </w:p>
        </w:tc>
        <w:tc>
          <w:tcPr>
            <w:tcW w:w="2980" w:type="dxa"/>
            <w:gridSpan w:val="5"/>
          </w:tcPr>
          <w:p w:rsidR="005E68A3" w:rsidRPr="005E68A3" w:rsidRDefault="005E68A3" w:rsidP="00A446F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E68A3">
              <w:rPr>
                <w:sz w:val="24"/>
                <w:szCs w:val="24"/>
              </w:rPr>
              <w:t>Р</w:t>
            </w:r>
            <w:proofErr w:type="gramEnd"/>
            <w:r w:rsidRPr="005E68A3">
              <w:rPr>
                <w:sz w:val="24"/>
                <w:szCs w:val="24"/>
              </w:rPr>
              <w:t>івень</w:t>
            </w:r>
            <w:proofErr w:type="spellEnd"/>
            <w:r w:rsidRPr="005E68A3">
              <w:rPr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sz w:val="24"/>
                <w:szCs w:val="24"/>
              </w:rPr>
              <w:t>знань</w:t>
            </w:r>
            <w:proofErr w:type="spellEnd"/>
            <w:r w:rsidRPr="005E68A3">
              <w:rPr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sz w:val="24"/>
                <w:szCs w:val="24"/>
              </w:rPr>
              <w:t>з</w:t>
            </w:r>
            <w:proofErr w:type="spellEnd"/>
            <w:r w:rsidRPr="005E68A3">
              <w:rPr>
                <w:sz w:val="24"/>
                <w:szCs w:val="24"/>
              </w:rPr>
              <w:t xml:space="preserve"> предмета за </w:t>
            </w:r>
            <w:proofErr w:type="spellStart"/>
            <w:r w:rsidRPr="005E68A3">
              <w:rPr>
                <w:sz w:val="24"/>
                <w:szCs w:val="24"/>
              </w:rPr>
              <w:t>навчальний</w:t>
            </w:r>
            <w:proofErr w:type="spellEnd"/>
            <w:r w:rsidRPr="005E68A3">
              <w:rPr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sz w:val="24"/>
                <w:szCs w:val="24"/>
              </w:rPr>
              <w:t>рік</w:t>
            </w:r>
            <w:proofErr w:type="spellEnd"/>
            <w:r w:rsidRPr="005E68A3">
              <w:rPr>
                <w:sz w:val="24"/>
                <w:szCs w:val="24"/>
              </w:rPr>
              <w:t xml:space="preserve"> (</w:t>
            </w:r>
            <w:proofErr w:type="spellStart"/>
            <w:r w:rsidRPr="005E68A3">
              <w:rPr>
                <w:sz w:val="24"/>
                <w:szCs w:val="24"/>
              </w:rPr>
              <w:t>річна</w:t>
            </w:r>
            <w:proofErr w:type="spellEnd"/>
            <w:r w:rsidRPr="005E68A3">
              <w:rPr>
                <w:sz w:val="24"/>
                <w:szCs w:val="24"/>
              </w:rPr>
              <w:t>) (</w:t>
            </w:r>
            <w:proofErr w:type="spellStart"/>
            <w:r w:rsidRPr="005E68A3">
              <w:rPr>
                <w:sz w:val="24"/>
                <w:szCs w:val="24"/>
              </w:rPr>
              <w:t>кількість</w:t>
            </w:r>
            <w:proofErr w:type="spellEnd"/>
            <w:r w:rsidRPr="005E68A3">
              <w:rPr>
                <w:sz w:val="24"/>
                <w:szCs w:val="24"/>
              </w:rPr>
              <w:t>/ %)</w:t>
            </w:r>
          </w:p>
        </w:tc>
        <w:tc>
          <w:tcPr>
            <w:tcW w:w="2692" w:type="dxa"/>
            <w:gridSpan w:val="5"/>
          </w:tcPr>
          <w:p w:rsidR="005E68A3" w:rsidRPr="005E68A3" w:rsidRDefault="005E68A3" w:rsidP="00A446F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E68A3">
              <w:rPr>
                <w:sz w:val="24"/>
                <w:szCs w:val="24"/>
              </w:rPr>
              <w:t>Р</w:t>
            </w:r>
            <w:proofErr w:type="gramEnd"/>
            <w:r w:rsidRPr="005E68A3">
              <w:rPr>
                <w:sz w:val="24"/>
                <w:szCs w:val="24"/>
              </w:rPr>
              <w:t>івень</w:t>
            </w:r>
            <w:proofErr w:type="spellEnd"/>
            <w:r w:rsidRPr="005E68A3">
              <w:rPr>
                <w:sz w:val="24"/>
                <w:szCs w:val="24"/>
              </w:rPr>
              <w:t xml:space="preserve"> </w:t>
            </w:r>
            <w:proofErr w:type="spellStart"/>
            <w:r w:rsidRPr="005E68A3">
              <w:rPr>
                <w:sz w:val="24"/>
                <w:szCs w:val="24"/>
              </w:rPr>
              <w:t>знань</w:t>
            </w:r>
            <w:proofErr w:type="spellEnd"/>
            <w:r w:rsidRPr="005E68A3">
              <w:rPr>
                <w:sz w:val="24"/>
                <w:szCs w:val="24"/>
              </w:rPr>
              <w:t xml:space="preserve"> за результатами ДПА (</w:t>
            </w:r>
            <w:proofErr w:type="spellStart"/>
            <w:r w:rsidRPr="005E68A3">
              <w:rPr>
                <w:sz w:val="24"/>
                <w:szCs w:val="24"/>
              </w:rPr>
              <w:t>кількість</w:t>
            </w:r>
            <w:proofErr w:type="spellEnd"/>
            <w:r w:rsidRPr="005E68A3">
              <w:rPr>
                <w:sz w:val="24"/>
                <w:szCs w:val="24"/>
              </w:rPr>
              <w:t>/%)</w:t>
            </w:r>
          </w:p>
        </w:tc>
      </w:tr>
      <w:tr w:rsidR="005E68A3" w:rsidRPr="005E68A3" w:rsidTr="005E68A3">
        <w:trPr>
          <w:cantSplit/>
          <w:trHeight w:val="1618"/>
        </w:trPr>
        <w:tc>
          <w:tcPr>
            <w:tcW w:w="993" w:type="dxa"/>
            <w:vMerge/>
          </w:tcPr>
          <w:p w:rsidR="005E68A3" w:rsidRPr="005E68A3" w:rsidRDefault="005E68A3" w:rsidP="00A446F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5" w:type="dxa"/>
            <w:vMerge/>
          </w:tcPr>
          <w:p w:rsidR="005E68A3" w:rsidRPr="005E68A3" w:rsidRDefault="005E68A3" w:rsidP="00A446F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1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720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697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520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520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Середній</w:t>
            </w:r>
            <w:proofErr w:type="spellEnd"/>
            <w:r w:rsidRPr="005E68A3">
              <w:rPr>
                <w:sz w:val="24"/>
                <w:szCs w:val="24"/>
              </w:rPr>
              <w:t xml:space="preserve"> бал</w:t>
            </w:r>
          </w:p>
        </w:tc>
        <w:tc>
          <w:tcPr>
            <w:tcW w:w="520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699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18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523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520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Середній</w:t>
            </w:r>
            <w:proofErr w:type="spellEnd"/>
            <w:r w:rsidRPr="005E68A3">
              <w:rPr>
                <w:sz w:val="24"/>
                <w:szCs w:val="24"/>
              </w:rPr>
              <w:t xml:space="preserve"> бал</w:t>
            </w:r>
          </w:p>
        </w:tc>
        <w:tc>
          <w:tcPr>
            <w:tcW w:w="714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763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677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523" w:type="dxa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532" w:type="dxa"/>
            <w:gridSpan w:val="2"/>
            <w:textDirection w:val="btLr"/>
          </w:tcPr>
          <w:p w:rsidR="005E68A3" w:rsidRPr="005E68A3" w:rsidRDefault="005E68A3" w:rsidP="00A446F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5E68A3">
              <w:rPr>
                <w:sz w:val="24"/>
                <w:szCs w:val="24"/>
              </w:rPr>
              <w:t>Середній</w:t>
            </w:r>
            <w:proofErr w:type="spellEnd"/>
            <w:r w:rsidRPr="005E68A3">
              <w:rPr>
                <w:sz w:val="24"/>
                <w:szCs w:val="24"/>
              </w:rPr>
              <w:t xml:space="preserve"> бал</w:t>
            </w:r>
          </w:p>
        </w:tc>
      </w:tr>
      <w:tr w:rsidR="005E68A3" w:rsidRPr="005E68A3" w:rsidTr="005E68A3">
        <w:trPr>
          <w:cantSplit/>
          <w:trHeight w:val="1649"/>
        </w:trPr>
        <w:tc>
          <w:tcPr>
            <w:tcW w:w="993" w:type="dxa"/>
            <w:textDirection w:val="btLr"/>
          </w:tcPr>
          <w:p w:rsidR="005E68A3" w:rsidRPr="005E68A3" w:rsidRDefault="005E68A3" w:rsidP="005E68A3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5E68A3">
              <w:rPr>
                <w:sz w:val="24"/>
                <w:szCs w:val="24"/>
              </w:rPr>
              <w:t>Математика</w:t>
            </w:r>
          </w:p>
          <w:p w:rsidR="005E68A3" w:rsidRPr="005E68A3" w:rsidRDefault="005E68A3" w:rsidP="005E68A3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5E68A3">
              <w:rPr>
                <w:sz w:val="24"/>
                <w:szCs w:val="24"/>
                <w:lang w:val="uk-UA"/>
              </w:rPr>
              <w:t>(у формі ЗНО)</w:t>
            </w:r>
          </w:p>
          <w:p w:rsidR="005E68A3" w:rsidRPr="005E68A3" w:rsidRDefault="005E68A3" w:rsidP="005E68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5E68A3" w:rsidRPr="005E68A3" w:rsidRDefault="005E68A3" w:rsidP="00A446FE">
            <w:r w:rsidRPr="005E68A3">
              <w:t>10</w:t>
            </w:r>
          </w:p>
        </w:tc>
        <w:tc>
          <w:tcPr>
            <w:tcW w:w="551" w:type="dxa"/>
          </w:tcPr>
          <w:p w:rsidR="005E68A3" w:rsidRPr="005E68A3" w:rsidRDefault="005E68A3" w:rsidP="00A446FE">
            <w:pPr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6/60</w:t>
            </w:r>
          </w:p>
        </w:tc>
        <w:tc>
          <w:tcPr>
            <w:tcW w:w="697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4/40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5,9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699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9/90</w:t>
            </w:r>
          </w:p>
        </w:tc>
        <w:tc>
          <w:tcPr>
            <w:tcW w:w="718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1/10</w:t>
            </w:r>
          </w:p>
        </w:tc>
        <w:tc>
          <w:tcPr>
            <w:tcW w:w="52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5,4</w:t>
            </w:r>
          </w:p>
        </w:tc>
        <w:tc>
          <w:tcPr>
            <w:tcW w:w="714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4/40</w:t>
            </w:r>
          </w:p>
        </w:tc>
        <w:tc>
          <w:tcPr>
            <w:tcW w:w="76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6/60</w:t>
            </w:r>
          </w:p>
        </w:tc>
        <w:tc>
          <w:tcPr>
            <w:tcW w:w="677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52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532" w:type="dxa"/>
            <w:gridSpan w:val="2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4,4</w:t>
            </w:r>
          </w:p>
        </w:tc>
      </w:tr>
      <w:tr w:rsidR="005E68A3" w:rsidRPr="005E68A3" w:rsidTr="005E68A3">
        <w:trPr>
          <w:cantSplit/>
          <w:trHeight w:val="1701"/>
        </w:trPr>
        <w:tc>
          <w:tcPr>
            <w:tcW w:w="993" w:type="dxa"/>
            <w:textDirection w:val="btLr"/>
          </w:tcPr>
          <w:p w:rsidR="005E68A3" w:rsidRPr="005E68A3" w:rsidRDefault="005E68A3" w:rsidP="005E68A3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5E68A3">
              <w:rPr>
                <w:sz w:val="24"/>
                <w:szCs w:val="24"/>
                <w:lang w:val="uk-UA"/>
              </w:rPr>
              <w:t>Українська мова (у формі ЗНО)</w:t>
            </w:r>
          </w:p>
          <w:p w:rsidR="005E68A3" w:rsidRPr="005E68A3" w:rsidRDefault="005E68A3" w:rsidP="005E68A3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dxa"/>
          </w:tcPr>
          <w:p w:rsidR="005E68A3" w:rsidRPr="005E68A3" w:rsidRDefault="005E68A3" w:rsidP="00A446FE">
            <w:pPr>
              <w:rPr>
                <w:lang w:val="uk-UA"/>
              </w:rPr>
            </w:pPr>
            <w:r w:rsidRPr="005E68A3">
              <w:rPr>
                <w:lang w:val="uk-UA"/>
              </w:rPr>
              <w:t>33</w:t>
            </w:r>
          </w:p>
        </w:tc>
        <w:tc>
          <w:tcPr>
            <w:tcW w:w="551" w:type="dxa"/>
          </w:tcPr>
          <w:p w:rsidR="005E68A3" w:rsidRPr="005E68A3" w:rsidRDefault="005E68A3" w:rsidP="00A446FE">
            <w:pPr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27/82</w:t>
            </w:r>
          </w:p>
        </w:tc>
        <w:tc>
          <w:tcPr>
            <w:tcW w:w="697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6/18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5,4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699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30/91</w:t>
            </w:r>
          </w:p>
        </w:tc>
        <w:tc>
          <w:tcPr>
            <w:tcW w:w="718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3/9</w:t>
            </w:r>
          </w:p>
        </w:tc>
        <w:tc>
          <w:tcPr>
            <w:tcW w:w="52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5,4</w:t>
            </w:r>
          </w:p>
        </w:tc>
        <w:tc>
          <w:tcPr>
            <w:tcW w:w="714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21/69</w:t>
            </w:r>
          </w:p>
        </w:tc>
        <w:tc>
          <w:tcPr>
            <w:tcW w:w="76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11/33</w:t>
            </w:r>
          </w:p>
        </w:tc>
        <w:tc>
          <w:tcPr>
            <w:tcW w:w="677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1/3</w:t>
            </w:r>
          </w:p>
        </w:tc>
        <w:tc>
          <w:tcPr>
            <w:tcW w:w="52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532" w:type="dxa"/>
            <w:gridSpan w:val="2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3,4</w:t>
            </w:r>
          </w:p>
        </w:tc>
      </w:tr>
      <w:tr w:rsidR="005E68A3" w:rsidRPr="005E68A3" w:rsidTr="005E68A3">
        <w:trPr>
          <w:cantSplit/>
          <w:trHeight w:val="1683"/>
        </w:trPr>
        <w:tc>
          <w:tcPr>
            <w:tcW w:w="993" w:type="dxa"/>
            <w:textDirection w:val="btLr"/>
          </w:tcPr>
          <w:p w:rsidR="005E68A3" w:rsidRPr="005E68A3" w:rsidRDefault="005E68A3" w:rsidP="005E68A3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5E68A3">
              <w:rPr>
                <w:sz w:val="24"/>
                <w:szCs w:val="24"/>
                <w:lang w:val="uk-UA"/>
              </w:rPr>
              <w:t>Історія України</w:t>
            </w:r>
          </w:p>
          <w:p w:rsidR="005E68A3" w:rsidRPr="005E68A3" w:rsidRDefault="005E68A3" w:rsidP="005E68A3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5E68A3">
              <w:rPr>
                <w:sz w:val="24"/>
                <w:szCs w:val="24"/>
                <w:lang w:val="uk-UA"/>
              </w:rPr>
              <w:t>у формі ЗНО)</w:t>
            </w:r>
          </w:p>
          <w:p w:rsidR="005E68A3" w:rsidRPr="005E68A3" w:rsidRDefault="005E68A3" w:rsidP="005E68A3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dxa"/>
          </w:tcPr>
          <w:p w:rsidR="005E68A3" w:rsidRPr="005E68A3" w:rsidRDefault="005E68A3" w:rsidP="00A446FE">
            <w:pPr>
              <w:rPr>
                <w:lang w:val="uk-UA"/>
              </w:rPr>
            </w:pPr>
            <w:r w:rsidRPr="005E68A3">
              <w:rPr>
                <w:lang w:val="uk-UA"/>
              </w:rPr>
              <w:t>23</w:t>
            </w:r>
          </w:p>
        </w:tc>
        <w:tc>
          <w:tcPr>
            <w:tcW w:w="551" w:type="dxa"/>
          </w:tcPr>
          <w:p w:rsidR="005E68A3" w:rsidRPr="005E68A3" w:rsidRDefault="005E68A3" w:rsidP="00A446FE">
            <w:pPr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19/83</w:t>
            </w:r>
          </w:p>
        </w:tc>
        <w:tc>
          <w:tcPr>
            <w:tcW w:w="697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4/17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5,3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699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9/39</w:t>
            </w:r>
          </w:p>
        </w:tc>
        <w:tc>
          <w:tcPr>
            <w:tcW w:w="718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13/57</w:t>
            </w:r>
          </w:p>
        </w:tc>
        <w:tc>
          <w:tcPr>
            <w:tcW w:w="52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1/4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6,8</w:t>
            </w:r>
          </w:p>
        </w:tc>
        <w:tc>
          <w:tcPr>
            <w:tcW w:w="714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2/9</w:t>
            </w:r>
          </w:p>
        </w:tc>
        <w:tc>
          <w:tcPr>
            <w:tcW w:w="76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13/57</w:t>
            </w:r>
          </w:p>
        </w:tc>
        <w:tc>
          <w:tcPr>
            <w:tcW w:w="677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7/30</w:t>
            </w:r>
          </w:p>
        </w:tc>
        <w:tc>
          <w:tcPr>
            <w:tcW w:w="52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1/4</w:t>
            </w:r>
          </w:p>
        </w:tc>
        <w:tc>
          <w:tcPr>
            <w:tcW w:w="532" w:type="dxa"/>
            <w:gridSpan w:val="2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5,9</w:t>
            </w:r>
          </w:p>
        </w:tc>
      </w:tr>
      <w:tr w:rsidR="005E68A3" w:rsidRPr="005E68A3" w:rsidTr="005E68A3">
        <w:trPr>
          <w:cantSplit/>
          <w:trHeight w:val="1551"/>
        </w:trPr>
        <w:tc>
          <w:tcPr>
            <w:tcW w:w="993" w:type="dxa"/>
            <w:textDirection w:val="btLr"/>
          </w:tcPr>
          <w:p w:rsidR="005E68A3" w:rsidRPr="005E68A3" w:rsidRDefault="005E68A3" w:rsidP="005E68A3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5E68A3">
              <w:rPr>
                <w:sz w:val="24"/>
                <w:szCs w:val="24"/>
                <w:lang w:val="uk-UA"/>
              </w:rPr>
              <w:t>Фізика (у навчальному закладі)</w:t>
            </w:r>
          </w:p>
        </w:tc>
        <w:tc>
          <w:tcPr>
            <w:tcW w:w="725" w:type="dxa"/>
          </w:tcPr>
          <w:p w:rsidR="005E68A3" w:rsidRPr="005E68A3" w:rsidRDefault="005E68A3" w:rsidP="00A446FE">
            <w:pPr>
              <w:rPr>
                <w:lang w:val="uk-UA"/>
              </w:rPr>
            </w:pPr>
            <w:r w:rsidRPr="005E68A3">
              <w:rPr>
                <w:lang w:val="uk-UA"/>
              </w:rPr>
              <w:t>33</w:t>
            </w:r>
          </w:p>
        </w:tc>
        <w:tc>
          <w:tcPr>
            <w:tcW w:w="551" w:type="dxa"/>
          </w:tcPr>
          <w:p w:rsidR="005E68A3" w:rsidRPr="005E68A3" w:rsidRDefault="005E68A3" w:rsidP="00A446FE">
            <w:pPr>
              <w:rPr>
                <w:lang w:val="uk-UA"/>
              </w:rPr>
            </w:pPr>
            <w:r w:rsidRPr="005E68A3">
              <w:rPr>
                <w:lang w:val="uk-UA"/>
              </w:rPr>
              <w:t>1/3</w:t>
            </w:r>
          </w:p>
        </w:tc>
        <w:tc>
          <w:tcPr>
            <w:tcW w:w="7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27/82</w:t>
            </w:r>
          </w:p>
        </w:tc>
        <w:tc>
          <w:tcPr>
            <w:tcW w:w="697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5/15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5,4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699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11/33</w:t>
            </w:r>
          </w:p>
        </w:tc>
        <w:tc>
          <w:tcPr>
            <w:tcW w:w="718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21/64</w:t>
            </w:r>
          </w:p>
        </w:tc>
        <w:tc>
          <w:tcPr>
            <w:tcW w:w="52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1/3</w:t>
            </w:r>
          </w:p>
        </w:tc>
        <w:tc>
          <w:tcPr>
            <w:tcW w:w="520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6,6</w:t>
            </w:r>
          </w:p>
        </w:tc>
        <w:tc>
          <w:tcPr>
            <w:tcW w:w="714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-</w:t>
            </w:r>
          </w:p>
        </w:tc>
        <w:tc>
          <w:tcPr>
            <w:tcW w:w="76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15/45</w:t>
            </w:r>
          </w:p>
        </w:tc>
        <w:tc>
          <w:tcPr>
            <w:tcW w:w="677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17/52</w:t>
            </w:r>
          </w:p>
        </w:tc>
        <w:tc>
          <w:tcPr>
            <w:tcW w:w="523" w:type="dxa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1/3</w:t>
            </w:r>
          </w:p>
        </w:tc>
        <w:tc>
          <w:tcPr>
            <w:tcW w:w="532" w:type="dxa"/>
            <w:gridSpan w:val="2"/>
          </w:tcPr>
          <w:p w:rsidR="005E68A3" w:rsidRPr="005E68A3" w:rsidRDefault="005E68A3" w:rsidP="00A446FE">
            <w:pPr>
              <w:jc w:val="center"/>
              <w:rPr>
                <w:lang w:val="uk-UA"/>
              </w:rPr>
            </w:pPr>
            <w:r w:rsidRPr="005E68A3">
              <w:rPr>
                <w:lang w:val="uk-UA"/>
              </w:rPr>
              <w:t>6,5</w:t>
            </w:r>
          </w:p>
        </w:tc>
      </w:tr>
    </w:tbl>
    <w:p w:rsidR="005E68A3" w:rsidRPr="005E68A3" w:rsidRDefault="005E68A3" w:rsidP="005E68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8A3" w:rsidRPr="005E68A3" w:rsidRDefault="005E68A3" w:rsidP="005E68A3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66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Аналізуючи підсумки державної підсумкової атестації у формі ЗНО у порівнянні з річним оцінюванням, можна зробити висновок, що розбіжність за показником середнього балу в середньому становить -1,4 бали. Це є свідченням необ’єктивного оцінювання навчальних досягнень учнів протягом терміну вивчення навчальних предметів. </w:t>
      </w:r>
    </w:p>
    <w:p w:rsidR="005E68A3" w:rsidRPr="005E68A3" w:rsidRDefault="005E68A3" w:rsidP="005E68A3">
      <w:pPr>
        <w:widowControl w:val="0"/>
        <w:shd w:val="clear" w:color="auto" w:fill="FFFFFF"/>
        <w:tabs>
          <w:tab w:val="left" w:pos="749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У 2018-2019 навчальному році виконано наступні ремонтні роботи:</w:t>
      </w:r>
    </w:p>
    <w:p w:rsidR="005E68A3" w:rsidRPr="005E68A3" w:rsidRDefault="005E68A3" w:rsidP="005E68A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Пофарбован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68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68A3">
        <w:rPr>
          <w:rFonts w:ascii="Times New Roman" w:hAnsi="Times New Roman" w:cs="Times New Roman"/>
          <w:sz w:val="24"/>
          <w:szCs w:val="24"/>
        </w:rPr>
        <w:t>ідлог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E6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столи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стільці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68A3">
        <w:rPr>
          <w:rFonts w:ascii="Times New Roman" w:hAnsi="Times New Roman" w:cs="Times New Roman"/>
          <w:sz w:val="24"/>
          <w:szCs w:val="24"/>
        </w:rPr>
        <w:t>в 16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</w:t>
      </w:r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кабінетах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68A3" w:rsidRPr="005E68A3" w:rsidRDefault="005E68A3" w:rsidP="005E68A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фойє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столової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68A3"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  <w:r w:rsidRPr="005E68A3">
        <w:rPr>
          <w:rFonts w:ascii="Times New Roman" w:hAnsi="Times New Roman" w:cs="Times New Roman"/>
          <w:sz w:val="24"/>
          <w:szCs w:val="24"/>
        </w:rPr>
        <w:t xml:space="preserve"> входу та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сходин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 корпусу.</w:t>
      </w:r>
    </w:p>
    <w:p w:rsidR="005E68A3" w:rsidRPr="005E68A3" w:rsidRDefault="005E68A3" w:rsidP="005E68A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коридорі</w:t>
      </w:r>
      <w:proofErr w:type="gramStart"/>
      <w:r w:rsidRPr="005E68A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E68A3">
        <w:rPr>
          <w:rFonts w:ascii="Times New Roman" w:hAnsi="Times New Roman" w:cs="Times New Roman"/>
          <w:sz w:val="24"/>
          <w:szCs w:val="24"/>
        </w:rPr>
        <w:t>.</w:t>
      </w:r>
    </w:p>
    <w:p w:rsidR="005E68A3" w:rsidRPr="005E68A3" w:rsidRDefault="005E68A3" w:rsidP="005E68A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8A3">
        <w:rPr>
          <w:rStyle w:val="75pt"/>
          <w:rFonts w:ascii="Times New Roman" w:eastAsia="Calibri" w:hAnsi="Times New Roman" w:cs="Times New Roman"/>
          <w:sz w:val="24"/>
          <w:szCs w:val="24"/>
        </w:rPr>
        <w:t>Виконано  ремонт теплових установок, обладнання електроустановок та мереж.</w:t>
      </w:r>
    </w:p>
    <w:p w:rsidR="005E68A3" w:rsidRPr="005E68A3" w:rsidRDefault="005E68A3" w:rsidP="005E68A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8A3">
        <w:rPr>
          <w:rFonts w:ascii="Times New Roman" w:hAnsi="Times New Roman" w:cs="Times New Roman"/>
          <w:sz w:val="24"/>
          <w:szCs w:val="24"/>
          <w:lang w:val="uk-UA"/>
        </w:rPr>
        <w:t>Облаштовано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 туалети, замінено 6 вікон та 1 двері у навчальному корпусі.</w:t>
      </w:r>
    </w:p>
    <w:p w:rsidR="005E68A3" w:rsidRDefault="005E68A3" w:rsidP="005E68A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E68A3">
        <w:rPr>
          <w:rStyle w:val="75pt"/>
          <w:rFonts w:ascii="Times New Roman" w:eastAsia="Calibri" w:hAnsi="Times New Roman" w:cs="Times New Roman"/>
          <w:sz w:val="24"/>
          <w:szCs w:val="24"/>
        </w:rPr>
        <w:t>З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амінен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теплов</w:t>
      </w:r>
      <w:proofErr w:type="spellEnd"/>
      <w:r w:rsidRPr="005E68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E68A3">
        <w:rPr>
          <w:rFonts w:ascii="Times New Roman" w:hAnsi="Times New Roman" w:cs="Times New Roman"/>
          <w:sz w:val="24"/>
          <w:szCs w:val="24"/>
        </w:rPr>
        <w:t xml:space="preserve"> мереж</w:t>
      </w:r>
      <w:r w:rsidRPr="005E68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sz w:val="24"/>
          <w:szCs w:val="24"/>
        </w:rPr>
        <w:t>котельні</w:t>
      </w:r>
      <w:proofErr w:type="spellEnd"/>
      <w:r w:rsidRPr="005E68A3">
        <w:rPr>
          <w:rFonts w:ascii="Times New Roman" w:hAnsi="Times New Roman" w:cs="Times New Roman"/>
          <w:sz w:val="24"/>
          <w:szCs w:val="24"/>
        </w:rPr>
        <w:t xml:space="preserve"> до </w:t>
      </w:r>
      <w:r w:rsidRPr="005E68A3">
        <w:rPr>
          <w:rStyle w:val="75pt"/>
          <w:rFonts w:ascii="Times New Roman" w:eastAsia="Calibri" w:hAnsi="Times New Roman" w:cs="Times New Roman"/>
          <w:sz w:val="24"/>
          <w:szCs w:val="24"/>
        </w:rPr>
        <w:t>гуртожитку та проведено гідравлічне випробування.</w:t>
      </w:r>
    </w:p>
    <w:p w:rsidR="005E68A3" w:rsidRPr="005E68A3" w:rsidRDefault="005E68A3" w:rsidP="005E68A3">
      <w:pPr>
        <w:spacing w:before="100" w:beforeAutospacing="1" w:after="100" w:afterAutospacing="1" w:line="240" w:lineRule="auto"/>
        <w:ind w:left="120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E68A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Пріоритетні напрямки роботи на 2019-2020 навчальний рік</w:t>
      </w:r>
    </w:p>
    <w:p w:rsidR="005E68A3" w:rsidRPr="005E68A3" w:rsidRDefault="005E68A3" w:rsidP="005E68A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Педагогічний колектив ДПТНЗ «Путивльський професійний ліцей», виходячи з підсумків навчальної, виробничої та виховної  роботи за 2018-2019 навчальний рік, з метою подальшого підвищення якості освітнього процесу та рівня підготовки кваліфікованих робітників визначає наступні напрямки роботи на 2019-2020 навчальний рік :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proofErr w:type="spellStart"/>
      <w:r w:rsidRPr="005E68A3">
        <w:rPr>
          <w:rFonts w:ascii="Times New Roman" w:eastAsia="Times-Roman" w:hAnsi="Times New Roman" w:cs="Times New Roman"/>
          <w:sz w:val="24"/>
          <w:szCs w:val="24"/>
        </w:rPr>
        <w:t>Оновлювати</w:t>
      </w:r>
      <w:proofErr w:type="spellEnd"/>
      <w:r w:rsidRPr="005E68A3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proofErr w:type="spellStart"/>
      <w:r w:rsidRPr="005E68A3">
        <w:rPr>
          <w:rFonts w:ascii="Times New Roman" w:eastAsia="Times-Roman" w:hAnsi="Times New Roman" w:cs="Times New Roman"/>
          <w:sz w:val="24"/>
          <w:szCs w:val="24"/>
        </w:rPr>
        <w:t>матеріально-технічну</w:t>
      </w:r>
      <w:proofErr w:type="spellEnd"/>
      <w:r w:rsidRPr="005E68A3">
        <w:rPr>
          <w:rFonts w:ascii="Times New Roman" w:eastAsia="Times-Roman" w:hAnsi="Times New Roman" w:cs="Times New Roman"/>
          <w:sz w:val="24"/>
          <w:szCs w:val="24"/>
        </w:rPr>
        <w:t xml:space="preserve"> базу </w:t>
      </w:r>
      <w:proofErr w:type="spellStart"/>
      <w:r w:rsidRPr="005E68A3">
        <w:rPr>
          <w:rFonts w:ascii="Times New Roman" w:eastAsia="Times-Roman" w:hAnsi="Times New Roman" w:cs="Times New Roman"/>
          <w:sz w:val="24"/>
          <w:szCs w:val="24"/>
        </w:rPr>
        <w:t>навчального</w:t>
      </w:r>
      <w:proofErr w:type="spellEnd"/>
      <w:r w:rsidRPr="005E68A3">
        <w:rPr>
          <w:rFonts w:ascii="Times New Roman" w:eastAsia="Times-Roman" w:hAnsi="Times New Roman" w:cs="Times New Roman"/>
          <w:sz w:val="24"/>
          <w:szCs w:val="24"/>
        </w:rPr>
        <w:t xml:space="preserve"> закладу </w:t>
      </w:r>
      <w:proofErr w:type="spellStart"/>
      <w:r w:rsidRPr="005E68A3">
        <w:rPr>
          <w:rFonts w:ascii="Times New Roman" w:eastAsia="Times-Roman" w:hAnsi="Times New Roman" w:cs="Times New Roman"/>
          <w:sz w:val="24"/>
          <w:szCs w:val="24"/>
        </w:rPr>
        <w:t>відповідно</w:t>
      </w:r>
      <w:proofErr w:type="spellEnd"/>
      <w:r w:rsidRPr="005E68A3">
        <w:rPr>
          <w:rFonts w:ascii="Times New Roman" w:eastAsia="Times-Roman" w:hAnsi="Times New Roman" w:cs="Times New Roman"/>
          <w:sz w:val="24"/>
          <w:szCs w:val="24"/>
        </w:rPr>
        <w:t xml:space="preserve"> до </w:t>
      </w:r>
      <w:proofErr w:type="spellStart"/>
      <w:r w:rsidRPr="005E68A3">
        <w:rPr>
          <w:rFonts w:ascii="Times New Roman" w:eastAsia="Times-Roman" w:hAnsi="Times New Roman" w:cs="Times New Roman"/>
          <w:sz w:val="24"/>
          <w:szCs w:val="24"/>
        </w:rPr>
        <w:t>стандартів</w:t>
      </w:r>
      <w:proofErr w:type="spellEnd"/>
      <w:r w:rsidRPr="005E68A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5E68A3">
        <w:rPr>
          <w:rFonts w:ascii="Times New Roman" w:eastAsia="Times-Roman" w:hAnsi="Times New Roman" w:cs="Times New Roman"/>
          <w:sz w:val="24"/>
          <w:szCs w:val="24"/>
        </w:rPr>
        <w:t>професійної</w:t>
      </w:r>
      <w:proofErr w:type="spellEnd"/>
      <w:r w:rsidRPr="005E68A3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Pr="005E68A3">
        <w:rPr>
          <w:rFonts w:ascii="Times New Roman" w:eastAsia="Times-Roman" w:hAnsi="Times New Roman" w:cs="Times New Roman"/>
          <w:sz w:val="24"/>
          <w:szCs w:val="24"/>
        </w:rPr>
        <w:t>професійно-технічної</w:t>
      </w:r>
      <w:proofErr w:type="spellEnd"/>
      <w:proofErr w:type="gramStart"/>
      <w:r w:rsidRPr="005E68A3">
        <w:rPr>
          <w:rFonts w:ascii="Times New Roman" w:eastAsia="Times-Roman" w:hAnsi="Times New Roman" w:cs="Times New Roman"/>
          <w:sz w:val="24"/>
          <w:szCs w:val="24"/>
        </w:rPr>
        <w:t>)</w:t>
      </w:r>
      <w:proofErr w:type="spellStart"/>
      <w:r w:rsidRPr="005E68A3">
        <w:rPr>
          <w:rFonts w:ascii="Times New Roman" w:eastAsia="Times-Roman" w:hAnsi="Times New Roman" w:cs="Times New Roman"/>
          <w:sz w:val="24"/>
          <w:szCs w:val="24"/>
        </w:rPr>
        <w:t>о</w:t>
      </w:r>
      <w:proofErr w:type="gramEnd"/>
      <w:r w:rsidRPr="005E68A3">
        <w:rPr>
          <w:rFonts w:ascii="Times New Roman" w:eastAsia="Times-Roman" w:hAnsi="Times New Roman" w:cs="Times New Roman"/>
          <w:sz w:val="24"/>
          <w:szCs w:val="24"/>
        </w:rPr>
        <w:t>світи</w:t>
      </w:r>
      <w:proofErr w:type="spellEnd"/>
      <w:r w:rsidRPr="005E68A3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Забезпечувати всебічний розвиток особистості учнів, поєднуючи принципи гуманізації і демократизації в освітньому процесі.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Контролювати своєчасність проходження курсів підвищення кваліфікації педагогічних працівників за напрямками професійної підготовки.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Впроваджувати у навчально-виробничий процес сучасні  інноваційні технології з використанням новітніх матеріалів, сировини, обладнання. 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Дотримуватись принципів індивідуалізації і диференціації у навчанні та вихованні.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Упроваджувати </w:t>
      </w:r>
      <w:proofErr w:type="spellStart"/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підхід та елементи дуальної форми навчання у професійну підготовку кваліфікованих робітників. 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Залучати учнів до професійно-предметних  гуртків за напрямками підготовки та факультативів, спортивних секцій, гуртків художньої самодіяльності. 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Проводити профілактичну роботу з метою недопущення відрахувань учнів з навчального закладу: </w:t>
      </w:r>
    </w:p>
    <w:p w:rsidR="005E68A3" w:rsidRPr="005E68A3" w:rsidRDefault="005E68A3" w:rsidP="005E68A3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систематизувати  роботу з підвищення іміджу навчального закладу;</w:t>
      </w:r>
    </w:p>
    <w:p w:rsidR="005E68A3" w:rsidRPr="005E68A3" w:rsidRDefault="005E68A3" w:rsidP="005E68A3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підвищити рівень роботи зі складними учнями;</w:t>
      </w:r>
    </w:p>
    <w:p w:rsidR="005E68A3" w:rsidRPr="005E68A3" w:rsidRDefault="005E68A3" w:rsidP="005E68A3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підвищити якість і ефективність роботи з батьками.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Зосередити увагу педагогічного  колективу навчального закладу  на вивченні нових виробничих технологій.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Забезпечувати якісну підготовку кваліфікованих робітників у відповідності до основних напрямків розвитку економіки та ринку праці регіону.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Удосконалити профорієнтаційну діяльність навчального закладу шляхом проведення майстер-класів відповідно до переліку професій навчального закладу. 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Проводити індивідуальну роботу з обдарованими учнями, залучаючи їх до участі в роботі факультативів, гуртків, відвідування консультацій.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Залучати учнівську молодь до діяльності учнівського самоврядування в навчальному закладі.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Створювати безпечне освітнє середовище.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Залучати майстрів виробничого навчання та учнів до конкурсів професійної майстерності.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Створити належні житлово-побутові умови для учнів гуртожитку.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eastAsia="Times-Roman" w:hAnsi="Times New Roman" w:cs="Times New Roman"/>
          <w:sz w:val="24"/>
          <w:szCs w:val="24"/>
          <w:lang w:val="uk-UA"/>
        </w:rPr>
        <w:t>Забезпечувати учнів харчуванням відповідно до вимог чинного законодавства, особливо учнів із числа соціально-незахищеної категорії.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Співпрацювати з  роботодавцями щодо надання першого робочого місця для випускників навчального закладу.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співпрацю з роботодавцями по комплектуванню регіонального замовлення на новий навчальний рік. </w:t>
      </w:r>
    </w:p>
    <w:p w:rsidR="005E68A3" w:rsidRPr="005E68A3" w:rsidRDefault="005E68A3" w:rsidP="005E68A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Розширити спектр надання освітніх послуг та виробничої діяльності з метою залучення коштів позабюджетних надходжень для оновлення матеріально-технічної бази навчального закладу:</w:t>
      </w:r>
    </w:p>
    <w:p w:rsidR="005E68A3" w:rsidRPr="005E68A3" w:rsidRDefault="005E68A3" w:rsidP="005E68A3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sz w:val="24"/>
          <w:szCs w:val="24"/>
          <w:lang w:val="uk-UA"/>
        </w:rPr>
        <w:t>- у сфері освітньої діяльності:</w:t>
      </w:r>
    </w:p>
    <w:p w:rsidR="005E68A3" w:rsidRPr="005E68A3" w:rsidRDefault="005E68A3" w:rsidP="005E68A3">
      <w:pPr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а) відкриття платних груп підвищення кваліфікації, перепідготовки кваліфікованих робітників за професіями «Столяр», «Муляр», «Монтажник санітарно-технічних систем та </w:t>
      </w: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устаткування», «Електрогазозварник», «Водій категорії «В», «Водій категорії «С» в межах ліцензійного обсягу;</w:t>
      </w:r>
    </w:p>
    <w:p w:rsidR="005E68A3" w:rsidRDefault="005E68A3" w:rsidP="005E68A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налагодження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виробництва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збуту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садово-городнього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інвентарю</w:t>
      </w:r>
      <w:proofErr w:type="spellEnd"/>
    </w:p>
    <w:p w:rsidR="005E68A3" w:rsidRPr="005E68A3" w:rsidRDefault="005E68A3" w:rsidP="005E68A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E68A3" w:rsidRPr="005E68A3" w:rsidRDefault="005E68A3" w:rsidP="005E68A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житлово-комунальних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68A3" w:rsidRDefault="005E68A3" w:rsidP="005E68A3">
      <w:pPr>
        <w:shd w:val="clear" w:color="auto" w:fill="FFFFFF"/>
        <w:spacing w:line="326" w:lineRule="exac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5E68A3">
        <w:rPr>
          <w:rFonts w:ascii="Times New Roman" w:hAnsi="Times New Roman" w:cs="Times New Roman"/>
          <w:color w:val="000000"/>
          <w:sz w:val="24"/>
          <w:szCs w:val="24"/>
        </w:rPr>
        <w:t>іально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облаштованих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приміщень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гуртожитку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тимчасового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68A3" w:rsidRDefault="005E68A3" w:rsidP="005E68A3">
      <w:pPr>
        <w:shd w:val="clear" w:color="auto" w:fill="FFFFFF"/>
        <w:spacing w:line="32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- інші послуги:</w:t>
      </w:r>
    </w:p>
    <w:p w:rsidR="005E68A3" w:rsidRDefault="005E68A3" w:rsidP="005E68A3">
      <w:pPr>
        <w:shd w:val="clear" w:color="auto" w:fill="FFFFFF"/>
        <w:spacing w:line="326" w:lineRule="exac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збільшення обсягів вирощування та реалізації сільськогос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подарської продукції  </w:t>
      </w:r>
    </w:p>
    <w:p w:rsidR="005E68A3" w:rsidRPr="005E68A3" w:rsidRDefault="005E68A3" w:rsidP="005E68A3">
      <w:pPr>
        <w:shd w:val="clear" w:color="auto" w:fill="FFFFFF"/>
        <w:spacing w:line="326" w:lineRule="exac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(зернові </w:t>
      </w:r>
      <w:r w:rsidRPr="005E68A3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культури);</w:t>
      </w:r>
    </w:p>
    <w:p w:rsidR="005E68A3" w:rsidRPr="005E68A3" w:rsidRDefault="005E68A3" w:rsidP="005E68A3">
      <w:pPr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автопослуг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сільськогосподарської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техніки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населенню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фермерським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E68A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E68A3">
        <w:rPr>
          <w:rFonts w:ascii="Times New Roman" w:hAnsi="Times New Roman" w:cs="Times New Roman"/>
          <w:color w:val="000000"/>
          <w:sz w:val="24"/>
          <w:szCs w:val="24"/>
        </w:rPr>
        <w:t>ідприємствам</w:t>
      </w:r>
      <w:proofErr w:type="spellEnd"/>
      <w:r w:rsidRPr="005E68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B49" w:rsidRPr="005E68A3" w:rsidRDefault="00200B49">
      <w:pPr>
        <w:rPr>
          <w:rFonts w:ascii="Times New Roman" w:hAnsi="Times New Roman" w:cs="Times New Roman"/>
          <w:sz w:val="24"/>
          <w:szCs w:val="24"/>
        </w:rPr>
      </w:pPr>
    </w:p>
    <w:sectPr w:rsidR="00200B49" w:rsidRPr="005E68A3" w:rsidSect="005E68A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60F"/>
    <w:multiLevelType w:val="hybridMultilevel"/>
    <w:tmpl w:val="024E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E4774"/>
    <w:multiLevelType w:val="hybridMultilevel"/>
    <w:tmpl w:val="3EF4707A"/>
    <w:lvl w:ilvl="0" w:tplc="7BD65A1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D2B5CA4"/>
    <w:multiLevelType w:val="hybridMultilevel"/>
    <w:tmpl w:val="F3FE0544"/>
    <w:lvl w:ilvl="0" w:tplc="8BA47494">
      <w:start w:val="3"/>
      <w:numFmt w:val="bullet"/>
      <w:lvlText w:val="-"/>
      <w:lvlJc w:val="left"/>
      <w:pPr>
        <w:ind w:left="1080" w:hanging="360"/>
      </w:pPr>
      <w:rPr>
        <w:rFonts w:ascii="Times New Roman" w:eastAsia="Times-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56B3A"/>
    <w:multiLevelType w:val="hybridMultilevel"/>
    <w:tmpl w:val="D7DCA13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C028CA"/>
    <w:multiLevelType w:val="hybridMultilevel"/>
    <w:tmpl w:val="72187842"/>
    <w:lvl w:ilvl="0" w:tplc="A7A6045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8A3"/>
    <w:rsid w:val="00200B49"/>
    <w:rsid w:val="005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8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8A3"/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styleId="a3">
    <w:name w:val="Table Grid"/>
    <w:basedOn w:val="a1"/>
    <w:rsid w:val="005E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6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5E68A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Body Text Indent"/>
    <w:basedOn w:val="a"/>
    <w:link w:val="a5"/>
    <w:rsid w:val="005E68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E68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5E6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E68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rsid w:val="005E68A3"/>
    <w:pPr>
      <w:spacing w:after="0" w:line="240" w:lineRule="auto"/>
      <w:ind w:left="-155" w:right="-10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5E68A3"/>
  </w:style>
  <w:style w:type="paragraph" w:styleId="a9">
    <w:name w:val="Normal (Web)"/>
    <w:basedOn w:val="a"/>
    <w:rsid w:val="005E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5E68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160"/>
      <w:szCs w:val="160"/>
      <w:lang w:val="uk-UA"/>
    </w:rPr>
  </w:style>
  <w:style w:type="character" w:styleId="aa">
    <w:name w:val="Emphasis"/>
    <w:qFormat/>
    <w:rsid w:val="005E68A3"/>
    <w:rPr>
      <w:i/>
      <w:iCs/>
    </w:rPr>
  </w:style>
  <w:style w:type="paragraph" w:styleId="ab">
    <w:name w:val="Plain Text"/>
    <w:basedOn w:val="a"/>
    <w:link w:val="ac"/>
    <w:unhideWhenUsed/>
    <w:rsid w:val="005E68A3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5E68A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Title"/>
    <w:basedOn w:val="a"/>
    <w:link w:val="ae"/>
    <w:qFormat/>
    <w:rsid w:val="005E68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e">
    <w:name w:val="Название Знак"/>
    <w:basedOn w:val="a0"/>
    <w:link w:val="ad"/>
    <w:rsid w:val="005E68A3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5pt">
    <w:name w:val="Основной текст + 7;5 pt"/>
    <w:rsid w:val="005E68A3"/>
    <w:rPr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4198</Words>
  <Characters>23934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2020-01-08T09:49:00Z</dcterms:created>
  <dcterms:modified xsi:type="dcterms:W3CDTF">2020-01-08T10:02:00Z</dcterms:modified>
</cp:coreProperties>
</file>